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511" w:rsidRDefault="00A72511" w:rsidP="00A72511">
      <w:pPr>
        <w:pStyle w:val="a3"/>
        <w:widowControl/>
        <w:spacing w:beforeAutospacing="0" w:afterAutospacing="0" w:line="580" w:lineRule="exact"/>
        <w:ind w:firstLineChars="200" w:firstLine="880"/>
        <w:jc w:val="center"/>
        <w:rPr>
          <w:rFonts w:ascii="方正小标宋_GBK" w:eastAsia="方正小标宋_GBK" w:hAnsi="方正小标宋_GBK" w:cs="方正小标宋_GBK"/>
          <w:kern w:val="2"/>
          <w:sz w:val="44"/>
          <w:szCs w:val="44"/>
        </w:rPr>
      </w:pPr>
      <w:r>
        <w:rPr>
          <w:rFonts w:ascii="方正小标宋_GBK" w:eastAsia="方正小标宋_GBK" w:hAnsi="方正小标宋_GBK" w:cs="方正小标宋_GBK" w:hint="eastAsia"/>
          <w:kern w:val="2"/>
          <w:sz w:val="44"/>
          <w:szCs w:val="44"/>
        </w:rPr>
        <w:t>眉山职业技术学院</w:t>
      </w:r>
    </w:p>
    <w:p w:rsidR="007A520A" w:rsidRDefault="00D63E58" w:rsidP="00A72511">
      <w:pPr>
        <w:pStyle w:val="a3"/>
        <w:widowControl/>
        <w:spacing w:beforeAutospacing="0" w:afterAutospacing="0" w:line="580" w:lineRule="exact"/>
        <w:ind w:firstLineChars="200" w:firstLine="880"/>
        <w:jc w:val="center"/>
        <w:rPr>
          <w:rFonts w:ascii="方正小标宋_GBK" w:eastAsia="方正小标宋_GBK" w:hAnsi="方正小标宋_GBK" w:cs="方正小标宋_GBK"/>
          <w:kern w:val="2"/>
          <w:sz w:val="44"/>
          <w:szCs w:val="44"/>
        </w:rPr>
      </w:pPr>
      <w:r>
        <w:rPr>
          <w:rFonts w:ascii="方正小标宋_GBK" w:eastAsia="方正小标宋_GBK" w:hAnsi="方正小标宋_GBK" w:cs="方正小标宋_GBK" w:hint="eastAsia"/>
          <w:kern w:val="2"/>
          <w:sz w:val="44"/>
          <w:szCs w:val="44"/>
        </w:rPr>
        <w:t>202</w:t>
      </w:r>
      <w:r>
        <w:rPr>
          <w:rFonts w:ascii="方正小标宋_GBK" w:eastAsia="方正小标宋_GBK" w:hAnsi="方正小标宋_GBK" w:cs="方正小标宋_GBK"/>
          <w:kern w:val="2"/>
          <w:sz w:val="44"/>
          <w:szCs w:val="44"/>
        </w:rPr>
        <w:t>1</w:t>
      </w:r>
      <w:r w:rsidR="00BC6CA3">
        <w:rPr>
          <w:rFonts w:ascii="方正小标宋_GBK" w:eastAsia="方正小标宋_GBK" w:hAnsi="方正小标宋_GBK" w:cs="方正小标宋_GBK" w:hint="eastAsia"/>
          <w:kern w:val="2"/>
          <w:sz w:val="44"/>
          <w:szCs w:val="44"/>
        </w:rPr>
        <w:t>年</w:t>
      </w:r>
      <w:r w:rsidR="00A72511">
        <w:rPr>
          <w:rFonts w:ascii="方正小标宋_GBK" w:eastAsia="方正小标宋_GBK" w:hAnsi="方正小标宋_GBK" w:cs="方正小标宋_GBK" w:hint="eastAsia"/>
          <w:kern w:val="2"/>
          <w:sz w:val="44"/>
          <w:szCs w:val="44"/>
        </w:rPr>
        <w:t>资产综合管理</w:t>
      </w:r>
      <w:r w:rsidR="00BC6CA3">
        <w:rPr>
          <w:rFonts w:ascii="方正小标宋_GBK" w:eastAsia="方正小标宋_GBK" w:hAnsi="方正小标宋_GBK" w:cs="方正小标宋_GBK" w:hint="eastAsia"/>
          <w:kern w:val="2"/>
          <w:sz w:val="44"/>
          <w:szCs w:val="44"/>
        </w:rPr>
        <w:t>绩效自评报告</w:t>
      </w:r>
    </w:p>
    <w:p w:rsidR="007A520A" w:rsidRDefault="007A520A" w:rsidP="00A72511">
      <w:pPr>
        <w:pStyle w:val="a3"/>
        <w:widowControl/>
        <w:spacing w:beforeAutospacing="0" w:afterAutospacing="0" w:line="580" w:lineRule="exact"/>
        <w:ind w:firstLineChars="200" w:firstLine="640"/>
        <w:jc w:val="center"/>
        <w:rPr>
          <w:rFonts w:ascii="仿宋" w:eastAsia="仿宋" w:hAnsi="仿宋" w:cs="仿宋"/>
          <w:kern w:val="2"/>
          <w:sz w:val="32"/>
          <w:szCs w:val="32"/>
        </w:rPr>
      </w:pPr>
    </w:p>
    <w:p w:rsidR="007A520A" w:rsidRDefault="00BC6CA3">
      <w:pPr>
        <w:pStyle w:val="a3"/>
        <w:widowControl/>
        <w:spacing w:beforeAutospacing="0" w:afterAutospacing="0" w:line="500" w:lineRule="exact"/>
        <w:ind w:firstLineChars="200" w:firstLine="640"/>
        <w:rPr>
          <w:rFonts w:ascii="仿宋" w:eastAsia="仿宋" w:hAnsi="仿宋" w:cs="仿宋"/>
          <w:sz w:val="32"/>
          <w:szCs w:val="32"/>
        </w:rPr>
      </w:pPr>
      <w:r>
        <w:rPr>
          <w:rFonts w:ascii="仿宋" w:eastAsia="仿宋" w:hAnsi="仿宋" w:cs="仿宋" w:hint="eastAsia"/>
          <w:sz w:val="32"/>
          <w:szCs w:val="32"/>
        </w:rPr>
        <w:t>根据财政厅《关于开展2022年部门、政策和项目支出绩效评价工作的通知》（川财绩[2022]5号）文件的精神，后勤资产处</w:t>
      </w:r>
      <w:r w:rsidR="00A72511">
        <w:rPr>
          <w:rFonts w:ascii="仿宋" w:eastAsia="仿宋" w:hAnsi="仿宋" w:cs="仿宋" w:hint="eastAsia"/>
          <w:sz w:val="32"/>
          <w:szCs w:val="32"/>
        </w:rPr>
        <w:t>202</w:t>
      </w:r>
      <w:r w:rsidR="00A72511">
        <w:rPr>
          <w:rFonts w:ascii="仿宋" w:eastAsia="仿宋" w:hAnsi="仿宋" w:cs="仿宋"/>
          <w:sz w:val="32"/>
          <w:szCs w:val="32"/>
        </w:rPr>
        <w:t>2</w:t>
      </w:r>
      <w:r>
        <w:rPr>
          <w:rFonts w:ascii="仿宋" w:eastAsia="仿宋" w:hAnsi="仿宋" w:cs="仿宋" w:hint="eastAsia"/>
          <w:sz w:val="32"/>
          <w:szCs w:val="32"/>
        </w:rPr>
        <w:t>年</w:t>
      </w:r>
      <w:r w:rsidR="00A72511">
        <w:rPr>
          <w:rFonts w:ascii="仿宋" w:eastAsia="仿宋" w:hAnsi="仿宋" w:cs="仿宋" w:hint="eastAsia"/>
          <w:sz w:val="32"/>
          <w:szCs w:val="32"/>
        </w:rPr>
        <w:t>资产综合管理绩效自评报告</w:t>
      </w:r>
      <w:r>
        <w:rPr>
          <w:rFonts w:ascii="仿宋" w:eastAsia="仿宋" w:hAnsi="仿宋" w:cs="仿宋" w:hint="eastAsia"/>
          <w:sz w:val="32"/>
          <w:szCs w:val="32"/>
        </w:rPr>
        <w:t>如下：</w:t>
      </w:r>
    </w:p>
    <w:p w:rsidR="007A520A" w:rsidRDefault="00BC6CA3">
      <w:pPr>
        <w:pStyle w:val="a3"/>
        <w:widowControl/>
        <w:spacing w:beforeAutospacing="0" w:afterAutospacing="0" w:line="500" w:lineRule="exact"/>
        <w:ind w:firstLineChars="200" w:firstLine="640"/>
        <w:rPr>
          <w:rFonts w:ascii="黑体" w:eastAsia="黑体" w:hAnsi="黑体" w:cs="黑体"/>
          <w:sz w:val="32"/>
          <w:szCs w:val="32"/>
        </w:rPr>
      </w:pPr>
      <w:r>
        <w:rPr>
          <w:rFonts w:ascii="黑体" w:eastAsia="黑体" w:hAnsi="黑体" w:cs="黑体" w:hint="eastAsia"/>
          <w:sz w:val="32"/>
          <w:szCs w:val="32"/>
        </w:rPr>
        <w:t>一、项目概况</w:t>
      </w:r>
    </w:p>
    <w:p w:rsidR="007A520A" w:rsidRDefault="00BC6CA3">
      <w:pPr>
        <w:pStyle w:val="a3"/>
        <w:widowControl/>
        <w:numPr>
          <w:ilvl w:val="0"/>
          <w:numId w:val="1"/>
        </w:numPr>
        <w:spacing w:beforeAutospacing="0" w:afterAutospacing="0" w:line="500" w:lineRule="exact"/>
        <w:ind w:left="630"/>
        <w:rPr>
          <w:rFonts w:ascii="仿宋" w:eastAsia="仿宋" w:hAnsi="仿宋" w:cs="仿宋"/>
          <w:sz w:val="32"/>
          <w:szCs w:val="32"/>
        </w:rPr>
      </w:pPr>
      <w:r>
        <w:rPr>
          <w:rFonts w:ascii="仿宋" w:eastAsia="仿宋" w:hAnsi="仿宋" w:cs="仿宋" w:hint="eastAsia"/>
          <w:sz w:val="32"/>
          <w:szCs w:val="32"/>
        </w:rPr>
        <w:t>基本情况</w:t>
      </w:r>
    </w:p>
    <w:p w:rsidR="007A520A" w:rsidRDefault="00BC6CA3">
      <w:pPr>
        <w:pStyle w:val="a3"/>
        <w:widowControl/>
        <w:spacing w:beforeAutospacing="0" w:after="150" w:afterAutospacing="0" w:line="50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学校国有固定资产管理实行学校与各系部处室两级管理体制。后勤资产处代表学校行使一级管理职能，负责全校国有资产管理工作。按照谁使用谁管理的原则，各系部处室行使具体管理职责，在其责权范围内组织实施本单位的固定资产管理工作。通过责权统一职责明确的管理方式，既有利于国有资产的管理，更有利于其效能的发挥，促进了国有资产的充分利用。</w:t>
      </w:r>
    </w:p>
    <w:p w:rsidR="007A520A" w:rsidRDefault="00BC6CA3">
      <w:pPr>
        <w:numPr>
          <w:ilvl w:val="0"/>
          <w:numId w:val="1"/>
        </w:numPr>
        <w:spacing w:line="500" w:lineRule="exact"/>
        <w:ind w:left="630"/>
        <w:jc w:val="left"/>
        <w:rPr>
          <w:rFonts w:ascii="仿宋" w:eastAsia="仿宋" w:hAnsi="仿宋" w:cs="仿宋"/>
          <w:sz w:val="32"/>
          <w:szCs w:val="32"/>
        </w:rPr>
      </w:pPr>
      <w:r>
        <w:rPr>
          <w:rFonts w:ascii="仿宋" w:eastAsia="仿宋" w:hAnsi="仿宋" w:cs="仿宋" w:hint="eastAsia"/>
          <w:sz w:val="32"/>
          <w:szCs w:val="32"/>
        </w:rPr>
        <w:t>项目绩效目标</w:t>
      </w:r>
    </w:p>
    <w:p w:rsidR="007A520A" w:rsidRDefault="00BC6CA3">
      <w:pPr>
        <w:spacing w:line="5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学校国有资产管理作为学校“物”的管理，以“建设一流队伍、培育一流作风、创造一流业绩”为工作目标。为教学做好服务，为教师学生做好服务，为教学科研创造一流的教学条件保障。</w:t>
      </w:r>
    </w:p>
    <w:p w:rsidR="007A520A" w:rsidRDefault="00BC6CA3">
      <w:pPr>
        <w:numPr>
          <w:ilvl w:val="0"/>
          <w:numId w:val="1"/>
        </w:numPr>
        <w:spacing w:line="500" w:lineRule="exact"/>
        <w:ind w:left="630"/>
        <w:jc w:val="left"/>
        <w:rPr>
          <w:rFonts w:ascii="仿宋" w:eastAsia="仿宋" w:hAnsi="仿宋" w:cs="仿宋"/>
          <w:bCs/>
          <w:sz w:val="32"/>
          <w:szCs w:val="32"/>
          <w:lang w:val="zh-CN"/>
        </w:rPr>
      </w:pPr>
      <w:r>
        <w:rPr>
          <w:rFonts w:ascii="仿宋" w:eastAsia="仿宋" w:hAnsi="仿宋" w:cs="仿宋" w:hint="eastAsia"/>
          <w:bCs/>
          <w:sz w:val="32"/>
          <w:szCs w:val="32"/>
          <w:lang w:val="zh-CN"/>
        </w:rPr>
        <w:t>项目自评步骤及方法。</w:t>
      </w:r>
    </w:p>
    <w:p w:rsidR="007A520A" w:rsidRDefault="00BC6CA3">
      <w:pPr>
        <w:pStyle w:val="a3"/>
        <w:widowControl/>
        <w:spacing w:beforeAutospacing="0" w:afterAutospacing="0" w:line="500" w:lineRule="exact"/>
        <w:ind w:firstLineChars="200" w:firstLine="640"/>
        <w:rPr>
          <w:rFonts w:ascii="仿宋" w:eastAsia="仿宋" w:hAnsi="仿宋" w:cs="仿宋"/>
          <w:sz w:val="32"/>
          <w:szCs w:val="32"/>
          <w:lang w:val="zh-CN"/>
        </w:rPr>
      </w:pPr>
      <w:r>
        <w:rPr>
          <w:rFonts w:ascii="仿宋" w:eastAsia="仿宋" w:hAnsi="仿宋" w:cs="仿宋" w:hint="eastAsia"/>
          <w:sz w:val="32"/>
          <w:szCs w:val="32"/>
          <w:lang w:val="zh-CN"/>
        </w:rPr>
        <w:t>1.由资产部门自查是否严格按照管理制度对资产进行管理；</w:t>
      </w:r>
    </w:p>
    <w:p w:rsidR="007A520A" w:rsidRDefault="00BC6CA3">
      <w:pPr>
        <w:pStyle w:val="a3"/>
        <w:widowControl/>
        <w:spacing w:beforeAutospacing="0" w:afterAutospacing="0" w:line="500" w:lineRule="exact"/>
        <w:ind w:firstLineChars="200" w:firstLine="640"/>
        <w:rPr>
          <w:rFonts w:ascii="仿宋" w:eastAsia="仿宋" w:hAnsi="仿宋" w:cs="仿宋"/>
          <w:sz w:val="32"/>
          <w:szCs w:val="32"/>
          <w:lang w:val="zh-CN"/>
        </w:rPr>
      </w:pPr>
      <w:r>
        <w:rPr>
          <w:rFonts w:ascii="仿宋" w:eastAsia="仿宋" w:hAnsi="仿宋" w:cs="仿宋" w:hint="eastAsia"/>
          <w:sz w:val="32"/>
          <w:szCs w:val="32"/>
          <w:lang w:val="zh-CN"/>
        </w:rPr>
        <w:t>2.由监督部门督查相关制度的落实情况；</w:t>
      </w:r>
    </w:p>
    <w:p w:rsidR="007A520A" w:rsidRDefault="00BC6CA3">
      <w:pPr>
        <w:pStyle w:val="a3"/>
        <w:widowControl/>
        <w:spacing w:beforeAutospacing="0" w:afterAutospacing="0" w:line="500" w:lineRule="exact"/>
        <w:ind w:firstLineChars="200" w:firstLine="640"/>
        <w:rPr>
          <w:rFonts w:ascii="仿宋" w:eastAsia="仿宋" w:hAnsi="仿宋" w:cs="仿宋"/>
          <w:sz w:val="32"/>
          <w:szCs w:val="32"/>
        </w:rPr>
      </w:pPr>
      <w:r>
        <w:rPr>
          <w:rFonts w:ascii="仿宋" w:eastAsia="仿宋" w:hAnsi="仿宋" w:cs="仿宋" w:hint="eastAsia"/>
          <w:sz w:val="32"/>
          <w:szCs w:val="32"/>
          <w:lang w:val="zh-CN"/>
        </w:rPr>
        <w:t>3.由使用部门自查项目的绩效情况。</w:t>
      </w:r>
    </w:p>
    <w:p w:rsidR="007A520A" w:rsidRDefault="00BC6CA3">
      <w:pPr>
        <w:adjustRightInd w:val="0"/>
        <w:snapToGrid w:val="0"/>
        <w:spacing w:line="500" w:lineRule="exact"/>
        <w:ind w:firstLine="720"/>
        <w:jc w:val="left"/>
        <w:rPr>
          <w:rFonts w:ascii="黑体" w:eastAsia="黑体" w:hAnsi="黑体" w:cs="黑体"/>
          <w:sz w:val="32"/>
          <w:szCs w:val="32"/>
        </w:rPr>
      </w:pPr>
      <w:r>
        <w:rPr>
          <w:rFonts w:ascii="黑体" w:eastAsia="黑体" w:hAnsi="黑体" w:cs="黑体" w:hint="eastAsia"/>
          <w:sz w:val="32"/>
          <w:szCs w:val="32"/>
        </w:rPr>
        <w:t>二、项目资金申报及使用情况</w:t>
      </w:r>
    </w:p>
    <w:p w:rsidR="007A520A" w:rsidRDefault="00BC6CA3">
      <w:pPr>
        <w:adjustRightInd w:val="0"/>
        <w:snapToGrid w:val="0"/>
        <w:spacing w:line="500" w:lineRule="exact"/>
        <w:ind w:firstLine="720"/>
        <w:jc w:val="left"/>
        <w:rPr>
          <w:rFonts w:ascii="仿宋" w:eastAsia="仿宋" w:hAnsi="仿宋" w:cs="仿宋"/>
          <w:sz w:val="32"/>
          <w:szCs w:val="32"/>
          <w:lang w:val="zh-CN"/>
        </w:rPr>
      </w:pPr>
      <w:r>
        <w:rPr>
          <w:rFonts w:ascii="仿宋" w:eastAsia="仿宋" w:hAnsi="仿宋" w:cs="仿宋" w:hint="eastAsia"/>
          <w:sz w:val="32"/>
          <w:szCs w:val="32"/>
        </w:rPr>
        <w:t>（一）</w:t>
      </w:r>
      <w:r>
        <w:rPr>
          <w:rFonts w:ascii="仿宋" w:eastAsia="仿宋" w:hAnsi="仿宋" w:cs="仿宋" w:hint="eastAsia"/>
          <w:sz w:val="32"/>
          <w:szCs w:val="32"/>
          <w:lang w:val="zh-CN"/>
        </w:rPr>
        <w:t>项目资金申报及批复情况。</w:t>
      </w:r>
    </w:p>
    <w:p w:rsidR="007A520A" w:rsidRDefault="00BC6CA3">
      <w:pPr>
        <w:adjustRightInd w:val="0"/>
        <w:snapToGrid w:val="0"/>
        <w:spacing w:line="500" w:lineRule="exact"/>
        <w:ind w:firstLine="720"/>
        <w:rPr>
          <w:rFonts w:ascii="仿宋" w:eastAsia="仿宋" w:hAnsi="仿宋" w:cs="仿宋"/>
          <w:sz w:val="32"/>
          <w:szCs w:val="32"/>
          <w:lang w:val="zh-CN"/>
        </w:rPr>
      </w:pPr>
      <w:r>
        <w:rPr>
          <w:rFonts w:ascii="仿宋" w:eastAsia="仿宋" w:hAnsi="仿宋" w:cs="仿宋" w:hint="eastAsia"/>
          <w:sz w:val="32"/>
          <w:szCs w:val="32"/>
          <w:lang w:val="zh-CN"/>
        </w:rPr>
        <w:lastRenderedPageBreak/>
        <w:t>资金申报资料统一上交至财务处，由财务处实施资金申报及批复程序。</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sidRPr="00A72511">
        <w:rPr>
          <w:rFonts w:ascii="仿宋" w:eastAsia="仿宋" w:hAnsi="仿宋" w:cs="仿宋" w:hint="eastAsia"/>
          <w:sz w:val="32"/>
          <w:szCs w:val="32"/>
          <w:lang w:val="zh-CN"/>
        </w:rPr>
        <w:t>（二）资金计划、到位及使用情况</w:t>
      </w:r>
      <w:r>
        <w:rPr>
          <w:rFonts w:ascii="仿宋" w:eastAsia="仿宋" w:hAnsi="仿宋" w:cs="仿宋" w:hint="eastAsia"/>
          <w:bCs/>
          <w:sz w:val="32"/>
          <w:szCs w:val="32"/>
          <w:lang w:val="zh-CN"/>
        </w:rPr>
        <w:t>。</w:t>
      </w:r>
    </w:p>
    <w:p w:rsidR="007A520A" w:rsidRDefault="00BC6CA3">
      <w:pPr>
        <w:adjustRightInd w:val="0"/>
        <w:snapToGrid w:val="0"/>
        <w:spacing w:line="500" w:lineRule="exact"/>
        <w:ind w:firstLine="720"/>
        <w:jc w:val="left"/>
        <w:rPr>
          <w:rFonts w:ascii="仿宋" w:eastAsia="仿宋" w:hAnsi="仿宋" w:cs="仿宋"/>
          <w:sz w:val="32"/>
          <w:szCs w:val="32"/>
          <w:lang w:val="zh-CN"/>
        </w:rPr>
      </w:pPr>
      <w:r>
        <w:rPr>
          <w:rFonts w:ascii="仿宋" w:eastAsia="仿宋" w:hAnsi="仿宋" w:cs="仿宋" w:hint="eastAsia"/>
          <w:sz w:val="32"/>
          <w:szCs w:val="32"/>
          <w:lang w:val="zh-CN"/>
        </w:rPr>
        <w:t>1</w:t>
      </w:r>
      <w:r w:rsidR="00A72511">
        <w:rPr>
          <w:rFonts w:ascii="仿宋" w:eastAsia="仿宋" w:hAnsi="仿宋" w:cs="仿宋" w:hint="eastAsia"/>
          <w:sz w:val="32"/>
          <w:szCs w:val="32"/>
          <w:lang w:val="zh-CN"/>
        </w:rPr>
        <w:t>.</w:t>
      </w:r>
      <w:r>
        <w:rPr>
          <w:rFonts w:ascii="仿宋" w:eastAsia="仿宋" w:hAnsi="仿宋" w:cs="仿宋" w:hint="eastAsia"/>
          <w:sz w:val="32"/>
          <w:szCs w:val="32"/>
          <w:lang w:val="zh-CN"/>
        </w:rPr>
        <w:t>资金计划。资金计划由财务处统一预算计划。</w:t>
      </w:r>
    </w:p>
    <w:p w:rsidR="007A520A" w:rsidRDefault="00BC6CA3">
      <w:pPr>
        <w:adjustRightInd w:val="0"/>
        <w:snapToGrid w:val="0"/>
        <w:spacing w:line="500" w:lineRule="exact"/>
        <w:ind w:firstLine="720"/>
        <w:rPr>
          <w:rFonts w:ascii="仿宋" w:eastAsia="仿宋" w:hAnsi="仿宋" w:cs="仿宋"/>
          <w:sz w:val="32"/>
          <w:szCs w:val="32"/>
          <w:lang w:val="zh-CN"/>
        </w:rPr>
      </w:pPr>
      <w:r>
        <w:rPr>
          <w:rFonts w:ascii="仿宋" w:eastAsia="仿宋" w:hAnsi="仿宋" w:cs="仿宋" w:hint="eastAsia"/>
          <w:sz w:val="32"/>
          <w:szCs w:val="32"/>
          <w:lang w:val="zh-CN"/>
        </w:rPr>
        <w:t>2</w:t>
      </w:r>
      <w:r w:rsidR="00A72511">
        <w:rPr>
          <w:rFonts w:ascii="仿宋" w:eastAsia="仿宋" w:hAnsi="仿宋" w:cs="仿宋" w:hint="eastAsia"/>
          <w:sz w:val="32"/>
          <w:szCs w:val="32"/>
          <w:lang w:val="zh-CN"/>
        </w:rPr>
        <w:t>.</w:t>
      </w:r>
      <w:r>
        <w:rPr>
          <w:rFonts w:ascii="仿宋" w:eastAsia="仿宋" w:hAnsi="仿宋" w:cs="仿宋" w:hint="eastAsia"/>
          <w:sz w:val="32"/>
          <w:szCs w:val="32"/>
          <w:lang w:val="zh-CN"/>
        </w:rPr>
        <w:t>资金到位。资金及时到位，保障了学校教学</w:t>
      </w:r>
      <w:r w:rsidR="00A72511">
        <w:rPr>
          <w:rFonts w:ascii="仿宋" w:eastAsia="仿宋" w:hAnsi="仿宋" w:cs="仿宋" w:hint="eastAsia"/>
          <w:sz w:val="32"/>
          <w:szCs w:val="32"/>
          <w:lang w:val="zh-CN"/>
        </w:rPr>
        <w:t>及办公</w:t>
      </w:r>
      <w:r>
        <w:rPr>
          <w:rFonts w:ascii="仿宋" w:eastAsia="仿宋" w:hAnsi="仿宋" w:cs="仿宋" w:hint="eastAsia"/>
          <w:sz w:val="32"/>
          <w:szCs w:val="32"/>
          <w:lang w:val="zh-CN"/>
        </w:rPr>
        <w:t>运营。</w:t>
      </w:r>
    </w:p>
    <w:p w:rsidR="007A520A" w:rsidRDefault="00BC6CA3">
      <w:pPr>
        <w:adjustRightInd w:val="0"/>
        <w:snapToGrid w:val="0"/>
        <w:spacing w:line="500" w:lineRule="exact"/>
        <w:ind w:firstLine="720"/>
        <w:rPr>
          <w:rFonts w:ascii="仿宋" w:eastAsia="仿宋" w:hAnsi="仿宋" w:cs="仿宋"/>
          <w:color w:val="FF0000"/>
          <w:sz w:val="32"/>
          <w:szCs w:val="32"/>
          <w:lang w:val="zh-CN"/>
        </w:rPr>
      </w:pPr>
      <w:r>
        <w:rPr>
          <w:rFonts w:ascii="仿宋" w:eastAsia="仿宋" w:hAnsi="仿宋" w:cs="仿宋" w:hint="eastAsia"/>
          <w:sz w:val="32"/>
          <w:szCs w:val="32"/>
          <w:lang w:val="zh-CN"/>
        </w:rPr>
        <w:t>3</w:t>
      </w:r>
      <w:r w:rsidR="00A72511">
        <w:rPr>
          <w:rFonts w:ascii="仿宋" w:eastAsia="仿宋" w:hAnsi="仿宋" w:cs="仿宋" w:hint="eastAsia"/>
          <w:sz w:val="32"/>
          <w:szCs w:val="32"/>
          <w:lang w:val="zh-CN"/>
        </w:rPr>
        <w:t>.</w:t>
      </w:r>
      <w:r>
        <w:rPr>
          <w:rFonts w:ascii="仿宋" w:eastAsia="仿宋" w:hAnsi="仿宋" w:cs="仿宋" w:hint="eastAsia"/>
          <w:sz w:val="32"/>
          <w:szCs w:val="32"/>
          <w:lang w:val="zh-CN"/>
        </w:rPr>
        <w:t>资金使用。通过项目相关部门验收合格签字后，按照报账相关流程及时报账入账。</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Pr>
          <w:rFonts w:ascii="仿宋" w:eastAsia="仿宋" w:hAnsi="仿宋" w:cs="仿宋" w:hint="eastAsia"/>
          <w:bCs/>
          <w:sz w:val="32"/>
          <w:szCs w:val="32"/>
          <w:lang w:val="zh-CN"/>
        </w:rPr>
        <w:t>（三）项目财务管理情况。</w:t>
      </w:r>
    </w:p>
    <w:p w:rsidR="007A520A" w:rsidRDefault="00BC6CA3">
      <w:pPr>
        <w:adjustRightInd w:val="0"/>
        <w:snapToGrid w:val="0"/>
        <w:spacing w:line="500" w:lineRule="exact"/>
        <w:ind w:firstLine="720"/>
        <w:rPr>
          <w:rFonts w:ascii="仿宋" w:eastAsia="仿宋" w:hAnsi="仿宋" w:cs="仿宋"/>
          <w:sz w:val="32"/>
          <w:szCs w:val="32"/>
          <w:lang w:val="zh-CN"/>
        </w:rPr>
      </w:pPr>
      <w:r>
        <w:rPr>
          <w:rFonts w:ascii="仿宋" w:eastAsia="仿宋" w:hAnsi="仿宋" w:cs="仿宋" w:hint="eastAsia"/>
          <w:sz w:val="32"/>
          <w:szCs w:val="32"/>
          <w:lang w:val="zh-CN"/>
        </w:rPr>
        <w:t>建立财务管理制度，设置财务管理审批机构，履行会计核算和财务处理制度。严格执行财务管理制度，财务处理及时，会计核算规范，使项目资金发挥最大的社会效益。</w:t>
      </w:r>
    </w:p>
    <w:p w:rsidR="007A520A" w:rsidRDefault="00BC6CA3">
      <w:pPr>
        <w:adjustRightInd w:val="0"/>
        <w:snapToGrid w:val="0"/>
        <w:spacing w:line="500" w:lineRule="exact"/>
        <w:ind w:firstLine="720"/>
        <w:jc w:val="left"/>
        <w:rPr>
          <w:rFonts w:ascii="黑体" w:eastAsia="黑体" w:hAnsi="黑体" w:cs="黑体"/>
          <w:sz w:val="32"/>
          <w:szCs w:val="32"/>
        </w:rPr>
      </w:pPr>
      <w:r>
        <w:rPr>
          <w:rFonts w:ascii="黑体" w:eastAsia="黑体" w:hAnsi="黑体" w:cs="黑体" w:hint="eastAsia"/>
          <w:sz w:val="32"/>
          <w:szCs w:val="32"/>
        </w:rPr>
        <w:t>三、项目实施及管理情况</w:t>
      </w:r>
    </w:p>
    <w:p w:rsidR="007A520A" w:rsidRDefault="00BC6CA3">
      <w:pPr>
        <w:numPr>
          <w:ilvl w:val="0"/>
          <w:numId w:val="2"/>
        </w:numPr>
        <w:adjustRightInd w:val="0"/>
        <w:snapToGrid w:val="0"/>
        <w:spacing w:line="500" w:lineRule="exact"/>
        <w:ind w:firstLine="720"/>
        <w:jc w:val="left"/>
        <w:rPr>
          <w:rFonts w:ascii="仿宋" w:eastAsia="仿宋" w:hAnsi="仿宋" w:cs="仿宋"/>
          <w:sz w:val="32"/>
          <w:szCs w:val="32"/>
          <w:lang w:val="zh-CN"/>
        </w:rPr>
      </w:pPr>
      <w:r>
        <w:rPr>
          <w:rFonts w:ascii="仿宋" w:eastAsia="仿宋" w:hAnsi="仿宋" w:cs="仿宋" w:hint="eastAsia"/>
          <w:sz w:val="32"/>
          <w:szCs w:val="32"/>
          <w:lang w:val="zh-CN"/>
        </w:rPr>
        <w:t>项目组织架构及实施流程。</w:t>
      </w:r>
    </w:p>
    <w:p w:rsidR="007A520A" w:rsidRDefault="00BC6CA3">
      <w:pPr>
        <w:adjustRightInd w:val="0"/>
        <w:snapToGrid w:val="0"/>
        <w:spacing w:line="500" w:lineRule="exact"/>
        <w:ind w:firstLine="720"/>
        <w:rPr>
          <w:rFonts w:ascii="仿宋" w:eastAsia="仿宋" w:hAnsi="仿宋" w:cs="仿宋"/>
          <w:sz w:val="32"/>
          <w:szCs w:val="32"/>
          <w:lang w:val="zh-CN"/>
        </w:rPr>
      </w:pPr>
      <w:r>
        <w:rPr>
          <w:rFonts w:ascii="仿宋" w:eastAsia="仿宋" w:hAnsi="仿宋" w:cs="仿宋" w:hint="eastAsia"/>
          <w:sz w:val="32"/>
          <w:szCs w:val="32"/>
          <w:lang w:val="zh-CN"/>
        </w:rPr>
        <w:t>学校资产管理工作配备具有一定责任心和工作能力的同志担任资产管理员，</w:t>
      </w:r>
      <w:r>
        <w:rPr>
          <w:rFonts w:ascii="仿宋" w:eastAsia="仿宋" w:hAnsi="仿宋" w:cs="仿宋" w:hint="eastAsia"/>
          <w:sz w:val="32"/>
          <w:szCs w:val="32"/>
        </w:rPr>
        <w:t>对学院资产进行管理</w:t>
      </w:r>
      <w:r>
        <w:rPr>
          <w:rFonts w:ascii="仿宋" w:eastAsia="仿宋" w:hAnsi="仿宋" w:cs="仿宋" w:hint="eastAsia"/>
          <w:sz w:val="32"/>
          <w:szCs w:val="32"/>
          <w:lang w:val="zh-CN"/>
        </w:rPr>
        <w:t>。及时做好固定资产账、卡的登录和有关统计报表等工作；统一办理固定资产的申报、验收、入库、领用、借用、报损、报废及其它有关工作；按资产管理部门要求开展固定资产清查工作，发现问题及时向领导和校资产管理处汇报；协助离职离岗人员做好固定资产移交手续。每年对所有固定资产进行一次清查、以物对账、以账对物，做到账表相符，账账相符，账实相符。</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Pr>
          <w:rFonts w:ascii="仿宋" w:eastAsia="仿宋" w:hAnsi="仿宋" w:cs="仿宋" w:hint="eastAsia"/>
          <w:bCs/>
          <w:sz w:val="32"/>
          <w:szCs w:val="32"/>
          <w:lang w:val="zh-CN"/>
        </w:rPr>
        <w:t>（二）项目管理情况。</w:t>
      </w:r>
    </w:p>
    <w:p w:rsidR="007A520A" w:rsidRDefault="00BC6CA3">
      <w:pPr>
        <w:pStyle w:val="a3"/>
        <w:widowControl/>
        <w:shd w:val="clear" w:color="auto" w:fill="FFFFFF"/>
        <w:spacing w:beforeAutospacing="0" w:afterAutospacing="0" w:line="500" w:lineRule="exact"/>
        <w:ind w:firstLineChars="200" w:firstLine="640"/>
        <w:rPr>
          <w:rFonts w:ascii="仿宋" w:eastAsia="仿宋" w:hAnsi="仿宋" w:cs="仿宋"/>
          <w:sz w:val="32"/>
          <w:szCs w:val="32"/>
          <w:lang w:bidi="ar"/>
        </w:rPr>
      </w:pPr>
      <w:r>
        <w:rPr>
          <w:rFonts w:ascii="仿宋" w:eastAsia="仿宋" w:hAnsi="仿宋" w:cs="仿宋" w:hint="eastAsia"/>
          <w:sz w:val="32"/>
          <w:szCs w:val="32"/>
        </w:rPr>
        <w:t>学校国有资产管理严格按照上级主管部门和</w:t>
      </w:r>
      <w:r>
        <w:rPr>
          <w:rFonts w:ascii="仿宋" w:eastAsia="仿宋" w:hAnsi="仿宋" w:cs="仿宋" w:hint="eastAsia"/>
          <w:sz w:val="32"/>
          <w:szCs w:val="32"/>
          <w:lang w:bidi="ar"/>
        </w:rPr>
        <w:t>学校有关资产管理制度对学校资产进行管理</w:t>
      </w:r>
      <w:r>
        <w:rPr>
          <w:rFonts w:ascii="仿宋" w:eastAsia="仿宋" w:hAnsi="仿宋" w:cs="仿宋" w:hint="eastAsia"/>
          <w:sz w:val="32"/>
          <w:szCs w:val="32"/>
        </w:rPr>
        <w:t>。严格贯彻执行上级主管部门和学</w:t>
      </w:r>
      <w:r>
        <w:rPr>
          <w:rFonts w:ascii="仿宋" w:eastAsia="仿宋" w:hAnsi="仿宋" w:cs="仿宋" w:hint="eastAsia"/>
          <w:sz w:val="32"/>
          <w:szCs w:val="32"/>
        </w:rPr>
        <w:lastRenderedPageBreak/>
        <w:t>校有关规章制度，从实物</w:t>
      </w:r>
      <w:r>
        <w:rPr>
          <w:rFonts w:ascii="仿宋" w:eastAsia="仿宋" w:hAnsi="仿宋" w:cs="仿宋" w:hint="eastAsia"/>
          <w:sz w:val="32"/>
          <w:szCs w:val="32"/>
          <w:lang w:bidi="ar"/>
        </w:rPr>
        <w:t>验收</w:t>
      </w:r>
      <w:r>
        <w:rPr>
          <w:rFonts w:ascii="仿宋" w:eastAsia="仿宋" w:hAnsi="仿宋" w:cs="仿宋" w:hint="eastAsia"/>
          <w:sz w:val="32"/>
          <w:szCs w:val="32"/>
          <w:lang w:val="zh-CN" w:bidi="ar"/>
        </w:rPr>
        <w:t>入库、领用、借用、报损、报废</w:t>
      </w:r>
      <w:r>
        <w:rPr>
          <w:rFonts w:ascii="仿宋" w:eastAsia="仿宋" w:hAnsi="仿宋" w:cs="仿宋" w:hint="eastAsia"/>
          <w:sz w:val="32"/>
          <w:szCs w:val="32"/>
          <w:lang w:bidi="ar"/>
        </w:rPr>
        <w:t>等各个环节严格要求，保证了对国有资产的有效管理。</w:t>
      </w:r>
    </w:p>
    <w:p w:rsidR="007A520A" w:rsidRDefault="00BC6CA3">
      <w:pPr>
        <w:pStyle w:val="a3"/>
        <w:widowControl/>
        <w:shd w:val="clear" w:color="auto" w:fill="FFFFFF"/>
        <w:spacing w:beforeAutospacing="0" w:afterAutospacing="0" w:line="500" w:lineRule="exact"/>
        <w:ind w:left="840"/>
        <w:rPr>
          <w:rFonts w:ascii="仿宋" w:eastAsia="仿宋" w:hAnsi="仿宋" w:cs="仿宋"/>
          <w:bCs/>
          <w:sz w:val="32"/>
          <w:szCs w:val="32"/>
          <w:lang w:val="zh-CN"/>
        </w:rPr>
      </w:pPr>
      <w:r>
        <w:rPr>
          <w:rFonts w:ascii="仿宋" w:eastAsia="仿宋" w:hAnsi="仿宋" w:cs="仿宋" w:hint="eastAsia"/>
          <w:bCs/>
          <w:sz w:val="32"/>
          <w:szCs w:val="32"/>
          <w:lang w:val="zh-CN"/>
        </w:rPr>
        <w:t>（三）项目监管情况。</w:t>
      </w:r>
    </w:p>
    <w:p w:rsidR="007A520A" w:rsidRDefault="00BC6CA3">
      <w:pPr>
        <w:adjustRightInd w:val="0"/>
        <w:snapToGrid w:val="0"/>
        <w:spacing w:line="500" w:lineRule="exact"/>
        <w:ind w:firstLine="720"/>
        <w:rPr>
          <w:rFonts w:ascii="仿宋" w:eastAsia="仿宋" w:hAnsi="仿宋" w:cs="仿宋"/>
          <w:kern w:val="0"/>
          <w:sz w:val="32"/>
          <w:szCs w:val="32"/>
          <w:lang w:val="zh-CN" w:bidi="ar"/>
        </w:rPr>
      </w:pPr>
      <w:r>
        <w:rPr>
          <w:rFonts w:ascii="仿宋" w:eastAsia="仿宋" w:hAnsi="仿宋" w:cs="仿宋" w:hint="eastAsia"/>
          <w:kern w:val="0"/>
          <w:sz w:val="32"/>
          <w:szCs w:val="32"/>
          <w:lang w:val="zh-CN" w:bidi="ar"/>
        </w:rPr>
        <w:t>监管主要是由学校纪检监察室、学校后勤资产处及相关部门和人员依法依规实施监管。</w:t>
      </w:r>
    </w:p>
    <w:p w:rsidR="007A520A" w:rsidRDefault="00BC6CA3">
      <w:pPr>
        <w:adjustRightInd w:val="0"/>
        <w:snapToGrid w:val="0"/>
        <w:spacing w:line="500" w:lineRule="exact"/>
        <w:ind w:firstLine="720"/>
        <w:jc w:val="left"/>
        <w:rPr>
          <w:rFonts w:ascii="黑体" w:eastAsia="黑体" w:hAnsi="黑体" w:cs="黑体"/>
          <w:sz w:val="32"/>
          <w:szCs w:val="32"/>
          <w:lang w:val="zh-CN"/>
        </w:rPr>
      </w:pPr>
      <w:r>
        <w:rPr>
          <w:rFonts w:ascii="黑体" w:eastAsia="黑体" w:hAnsi="黑体" w:cs="黑体" w:hint="eastAsia"/>
          <w:sz w:val="32"/>
          <w:szCs w:val="32"/>
        </w:rPr>
        <w:t>四、项目绩效情况</w:t>
      </w:r>
      <w:r>
        <w:rPr>
          <w:rFonts w:ascii="黑体" w:eastAsia="黑体" w:hAnsi="黑体" w:cs="黑体" w:hint="eastAsia"/>
          <w:sz w:val="32"/>
          <w:szCs w:val="32"/>
          <w:lang w:val="zh-CN"/>
        </w:rPr>
        <w:tab/>
      </w:r>
    </w:p>
    <w:p w:rsidR="007A520A" w:rsidRDefault="00BC6CA3">
      <w:pPr>
        <w:spacing w:line="500" w:lineRule="exact"/>
        <w:ind w:firstLineChars="200" w:firstLine="640"/>
        <w:jc w:val="left"/>
        <w:rPr>
          <w:rFonts w:ascii="仿宋" w:eastAsia="仿宋" w:hAnsi="仿宋" w:cs="仿宋"/>
          <w:sz w:val="28"/>
          <w:szCs w:val="28"/>
        </w:rPr>
      </w:pPr>
      <w:r>
        <w:rPr>
          <w:rFonts w:ascii="仿宋" w:eastAsia="仿宋" w:hAnsi="仿宋" w:cs="仿宋" w:hint="eastAsia"/>
          <w:sz w:val="32"/>
          <w:szCs w:val="32"/>
        </w:rPr>
        <w:t>2021年度新增</w:t>
      </w:r>
      <w:r>
        <w:rPr>
          <w:rFonts w:ascii="仿宋" w:eastAsia="仿宋" w:hAnsi="仿宋" w:cs="仿宋" w:hint="eastAsia"/>
          <w:sz w:val="28"/>
          <w:szCs w:val="28"/>
        </w:rPr>
        <w:t>固定资产账面原值3621.45万元（</w:t>
      </w:r>
      <w:r>
        <w:rPr>
          <w:rFonts w:ascii="仿宋" w:eastAsia="仿宋" w:hAnsi="仿宋" w:cs="仿宋" w:hint="eastAsia"/>
          <w:sz w:val="32"/>
          <w:szCs w:val="32"/>
        </w:rPr>
        <w:t>无偿调拨（划转）</w:t>
      </w:r>
      <w:r>
        <w:rPr>
          <w:rFonts w:ascii="仿宋" w:eastAsia="仿宋" w:hAnsi="仿宋" w:cs="仿宋" w:hint="eastAsia"/>
          <w:sz w:val="28"/>
          <w:szCs w:val="28"/>
        </w:rPr>
        <w:t>1905.06万元），无形资产账面原值222.03万元（</w:t>
      </w:r>
      <w:r>
        <w:rPr>
          <w:rFonts w:ascii="仿宋" w:eastAsia="仿宋" w:hAnsi="仿宋" w:cs="仿宋" w:hint="eastAsia"/>
          <w:sz w:val="32"/>
          <w:szCs w:val="32"/>
        </w:rPr>
        <w:t>无偿调拨（划转）</w:t>
      </w:r>
      <w:r>
        <w:rPr>
          <w:rFonts w:ascii="仿宋" w:eastAsia="仿宋" w:hAnsi="仿宋" w:cs="仿宋" w:hint="eastAsia"/>
          <w:sz w:val="28"/>
          <w:szCs w:val="28"/>
        </w:rPr>
        <w:t>3.07万元）。</w:t>
      </w:r>
    </w:p>
    <w:p w:rsidR="007A520A" w:rsidRDefault="00BC6CA3">
      <w:pPr>
        <w:spacing w:line="5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2021年度，学校处置资产1407.62万元。其中，固定资产1407.05万元（含无偿调拨（划转）1393.11万元），无形资产0.57万元。资产的报废处理是按流程相关流程审批后，对资产实行资产统一公开处置、收益统一上缴财政。学校无偿调拨（划转）的资产是按相关文件及要求进行的无偿调拨（划转），并办理了相关手续。</w:t>
      </w:r>
    </w:p>
    <w:p w:rsidR="007A520A" w:rsidRDefault="00BC6CA3">
      <w:pPr>
        <w:pStyle w:val="a3"/>
        <w:widowControl/>
        <w:shd w:val="clear" w:color="auto" w:fill="FFFFFF"/>
        <w:spacing w:beforeAutospacing="0" w:afterAutospacing="0" w:line="50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截至2021年底固定资产账面原值32747.27万元，累计折旧12166.44万元，净值20580.83万元。其中固定资产账面原值29930.24万元，累计折旧11484.93万元，净值18445.31万元；无形资产账面原值2817.03万元，累计折旧681.51万元，净值2135.52万元。</w:t>
      </w:r>
    </w:p>
    <w:p w:rsidR="007A520A" w:rsidRDefault="00BC6CA3">
      <w:pPr>
        <w:pStyle w:val="a3"/>
        <w:widowControl/>
        <w:shd w:val="clear" w:color="auto" w:fill="FFFFFF"/>
        <w:spacing w:beforeAutospacing="0" w:afterAutospacing="0" w:line="50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圆满完成了资产管理工作及行政事业单位资产系统资产卡片录入及资产报表工作。</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Pr>
          <w:rFonts w:ascii="仿宋" w:eastAsia="仿宋" w:hAnsi="仿宋" w:cs="仿宋" w:hint="eastAsia"/>
          <w:bCs/>
          <w:sz w:val="32"/>
          <w:szCs w:val="32"/>
          <w:lang w:val="zh-CN"/>
        </w:rPr>
        <w:t>（二）项目效益情况。</w:t>
      </w:r>
    </w:p>
    <w:p w:rsidR="007A520A" w:rsidRDefault="00BC6CA3">
      <w:pPr>
        <w:numPr>
          <w:ilvl w:val="0"/>
          <w:numId w:val="3"/>
        </w:numPr>
        <w:adjustRightInd w:val="0"/>
        <w:snapToGrid w:val="0"/>
        <w:spacing w:line="500" w:lineRule="exact"/>
        <w:ind w:firstLine="720"/>
        <w:jc w:val="left"/>
        <w:rPr>
          <w:rFonts w:ascii="仿宋" w:eastAsia="仿宋" w:hAnsi="仿宋" w:cs="仿宋"/>
          <w:sz w:val="32"/>
          <w:szCs w:val="32"/>
        </w:rPr>
      </w:pPr>
      <w:r>
        <w:rPr>
          <w:rFonts w:ascii="仿宋" w:eastAsia="仿宋" w:hAnsi="仿宋" w:cs="仿宋" w:hint="eastAsia"/>
          <w:sz w:val="32"/>
          <w:szCs w:val="32"/>
        </w:rPr>
        <w:t>经济效益</w:t>
      </w:r>
    </w:p>
    <w:p w:rsidR="007A520A" w:rsidRDefault="00BC6CA3">
      <w:pPr>
        <w:adjustRightInd w:val="0"/>
        <w:snapToGrid w:val="0"/>
        <w:spacing w:line="5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资产有效配置和优化配置，是对资金节约和资产高校的利用，</w:t>
      </w:r>
      <w:r>
        <w:rPr>
          <w:rFonts w:ascii="仿宋" w:eastAsia="仿宋" w:hAnsi="仿宋" w:cs="仿宋" w:hint="eastAsia"/>
          <w:sz w:val="32"/>
          <w:szCs w:val="32"/>
        </w:rPr>
        <w:lastRenderedPageBreak/>
        <w:t>提高资产利用率的经济效益。</w:t>
      </w:r>
    </w:p>
    <w:p w:rsidR="007A520A" w:rsidRDefault="00BC6CA3">
      <w:pPr>
        <w:numPr>
          <w:ilvl w:val="0"/>
          <w:numId w:val="3"/>
        </w:numPr>
        <w:adjustRightInd w:val="0"/>
        <w:snapToGrid w:val="0"/>
        <w:spacing w:line="500" w:lineRule="exact"/>
        <w:ind w:firstLine="720"/>
        <w:jc w:val="left"/>
        <w:rPr>
          <w:rFonts w:ascii="仿宋" w:eastAsia="仿宋" w:hAnsi="仿宋" w:cs="仿宋"/>
          <w:sz w:val="32"/>
          <w:szCs w:val="32"/>
        </w:rPr>
      </w:pPr>
      <w:r>
        <w:rPr>
          <w:rFonts w:ascii="仿宋" w:eastAsia="仿宋" w:hAnsi="仿宋" w:cs="仿宋" w:hint="eastAsia"/>
          <w:sz w:val="32"/>
          <w:szCs w:val="32"/>
        </w:rPr>
        <w:t>社会效益。</w:t>
      </w:r>
    </w:p>
    <w:p w:rsidR="007A520A" w:rsidRDefault="00BC6CA3">
      <w:pPr>
        <w:pStyle w:val="a3"/>
        <w:widowControl/>
        <w:shd w:val="clear" w:color="auto" w:fill="FFFFFF"/>
        <w:spacing w:beforeAutospacing="0" w:afterAutospacing="0" w:line="500" w:lineRule="exact"/>
        <w:ind w:firstLineChars="200" w:firstLine="640"/>
        <w:rPr>
          <w:rFonts w:ascii="仿宋" w:eastAsia="仿宋" w:hAnsi="仿宋" w:cs="仿宋"/>
          <w:sz w:val="32"/>
          <w:szCs w:val="32"/>
        </w:rPr>
      </w:pPr>
      <w:r>
        <w:rPr>
          <w:rFonts w:ascii="仿宋" w:eastAsia="仿宋" w:hAnsi="仿宋" w:cs="仿宋" w:hint="eastAsia"/>
          <w:sz w:val="32"/>
          <w:szCs w:val="32"/>
          <w:shd w:val="clear" w:color="auto" w:fill="FFFFFF"/>
        </w:rPr>
        <w:t>资产充分利用，能够保障教育职能、科研职能和文化职业的充分发挥，为国家培养专科层的高技能性人才的社会效益。</w:t>
      </w:r>
    </w:p>
    <w:p w:rsidR="007A520A" w:rsidRDefault="00BC6CA3">
      <w:pPr>
        <w:adjustRightInd w:val="0"/>
        <w:snapToGrid w:val="0"/>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3.满意度指标</w:t>
      </w:r>
    </w:p>
    <w:p w:rsidR="007A520A" w:rsidRDefault="00BC6CA3">
      <w:pPr>
        <w:adjustRightInd w:val="0"/>
        <w:snapToGrid w:val="0"/>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（1）教师及学生赞赏度达到98%以上</w:t>
      </w:r>
    </w:p>
    <w:p w:rsidR="007A520A" w:rsidRDefault="00BC6CA3">
      <w:pPr>
        <w:adjustRightInd w:val="0"/>
        <w:snapToGrid w:val="0"/>
        <w:spacing w:line="500" w:lineRule="exact"/>
        <w:ind w:firstLineChars="200" w:firstLine="640"/>
        <w:rPr>
          <w:rFonts w:ascii="仿宋" w:eastAsia="仿宋" w:hAnsi="仿宋" w:cs="仿宋"/>
          <w:sz w:val="32"/>
          <w:szCs w:val="32"/>
          <w:lang w:val="zh-CN"/>
        </w:rPr>
      </w:pPr>
      <w:r>
        <w:rPr>
          <w:rFonts w:ascii="仿宋" w:eastAsia="仿宋" w:hAnsi="仿宋" w:cs="仿宋" w:hint="eastAsia"/>
          <w:sz w:val="32"/>
          <w:szCs w:val="32"/>
        </w:rPr>
        <w:t>（2）提升学校文明建设水平，提高社会知名度，社会满意程度达到95%以上。</w:t>
      </w:r>
    </w:p>
    <w:p w:rsidR="007A520A" w:rsidRDefault="00BC6CA3">
      <w:pPr>
        <w:adjustRightInd w:val="0"/>
        <w:snapToGrid w:val="0"/>
        <w:spacing w:line="500" w:lineRule="exact"/>
        <w:ind w:firstLine="720"/>
        <w:jc w:val="left"/>
        <w:rPr>
          <w:rFonts w:ascii="黑体" w:eastAsia="黑体" w:hAnsi="黑体" w:cs="黑体"/>
          <w:sz w:val="32"/>
          <w:szCs w:val="32"/>
        </w:rPr>
      </w:pPr>
      <w:r>
        <w:rPr>
          <w:rFonts w:ascii="黑体" w:eastAsia="黑体" w:hAnsi="黑体" w:cs="黑体" w:hint="eastAsia"/>
          <w:sz w:val="32"/>
          <w:szCs w:val="32"/>
        </w:rPr>
        <w:t>五、评价结论及建议</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Pr>
          <w:rFonts w:ascii="仿宋" w:eastAsia="仿宋" w:hAnsi="仿宋" w:cs="仿宋" w:hint="eastAsia"/>
          <w:bCs/>
          <w:sz w:val="32"/>
          <w:szCs w:val="32"/>
          <w:lang w:val="zh-CN"/>
        </w:rPr>
        <w:t>（一）评价结论。</w:t>
      </w:r>
    </w:p>
    <w:p w:rsidR="007A520A" w:rsidRDefault="00BC6CA3">
      <w:pPr>
        <w:adjustRightInd w:val="0"/>
        <w:snapToGrid w:val="0"/>
        <w:spacing w:line="500" w:lineRule="exact"/>
        <w:ind w:firstLine="720"/>
        <w:jc w:val="left"/>
        <w:rPr>
          <w:rFonts w:ascii="仿宋" w:eastAsia="仿宋" w:hAnsi="仿宋" w:cs="仿宋"/>
          <w:sz w:val="32"/>
          <w:szCs w:val="32"/>
        </w:rPr>
      </w:pPr>
      <w:r>
        <w:rPr>
          <w:rFonts w:ascii="仿宋" w:eastAsia="仿宋" w:hAnsi="仿宋" w:cs="仿宋" w:hint="eastAsia"/>
          <w:sz w:val="32"/>
          <w:szCs w:val="32"/>
        </w:rPr>
        <w:t>学校充分利用现有资产，按照高等学校的职能，全面完成了人才培养、科学研究、社会服务、文化传承等方面的本职工作。实现了国有资产使用效益的最大化。</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Pr>
          <w:rFonts w:ascii="仿宋" w:eastAsia="仿宋" w:hAnsi="仿宋" w:cs="仿宋" w:hint="eastAsia"/>
          <w:bCs/>
          <w:sz w:val="32"/>
          <w:szCs w:val="32"/>
          <w:lang w:val="zh-CN"/>
        </w:rPr>
        <w:t>（二）存在的问题。</w:t>
      </w:r>
    </w:p>
    <w:p w:rsidR="007A520A" w:rsidRDefault="00BC6CA3">
      <w:pPr>
        <w:adjustRightInd w:val="0"/>
        <w:snapToGrid w:val="0"/>
        <w:spacing w:line="500" w:lineRule="exact"/>
        <w:ind w:firstLine="720"/>
        <w:jc w:val="left"/>
        <w:rPr>
          <w:rFonts w:ascii="仿宋" w:eastAsia="仿宋" w:hAnsi="仿宋" w:cs="仿宋"/>
          <w:sz w:val="32"/>
          <w:szCs w:val="32"/>
        </w:rPr>
      </w:pPr>
      <w:r>
        <w:rPr>
          <w:rFonts w:ascii="仿宋" w:eastAsia="仿宋" w:hAnsi="仿宋" w:cs="仿宋" w:hint="eastAsia"/>
          <w:sz w:val="32"/>
          <w:szCs w:val="32"/>
        </w:rPr>
        <w:t>资产动态化管理不够及时，由于学校资产较多，资产管理中未完全实现线上化管理，故资产变动更新不及时，存在很大的困难。</w:t>
      </w:r>
    </w:p>
    <w:p w:rsidR="007A520A" w:rsidRDefault="00BC6CA3">
      <w:pPr>
        <w:adjustRightInd w:val="0"/>
        <w:snapToGrid w:val="0"/>
        <w:spacing w:line="500" w:lineRule="exact"/>
        <w:ind w:firstLine="720"/>
        <w:jc w:val="left"/>
        <w:rPr>
          <w:rFonts w:ascii="仿宋" w:eastAsia="仿宋" w:hAnsi="仿宋" w:cs="仿宋"/>
          <w:bCs/>
          <w:sz w:val="32"/>
          <w:szCs w:val="32"/>
          <w:lang w:val="zh-CN"/>
        </w:rPr>
      </w:pPr>
      <w:r>
        <w:rPr>
          <w:rFonts w:ascii="仿宋" w:eastAsia="仿宋" w:hAnsi="仿宋" w:cs="仿宋" w:hint="eastAsia"/>
          <w:bCs/>
          <w:sz w:val="32"/>
          <w:szCs w:val="32"/>
          <w:lang w:val="zh-CN"/>
        </w:rPr>
        <w:t>（三）相关建议。</w:t>
      </w:r>
    </w:p>
    <w:p w:rsidR="007A520A" w:rsidRDefault="00BC6CA3">
      <w:pPr>
        <w:adjustRightInd w:val="0"/>
        <w:snapToGrid w:val="0"/>
        <w:spacing w:line="500" w:lineRule="exact"/>
        <w:ind w:firstLine="720"/>
        <w:jc w:val="left"/>
        <w:rPr>
          <w:rFonts w:ascii="仿宋" w:eastAsia="仿宋" w:hAnsi="仿宋" w:cs="仿宋"/>
          <w:sz w:val="32"/>
          <w:szCs w:val="32"/>
        </w:rPr>
      </w:pPr>
      <w:r>
        <w:rPr>
          <w:rFonts w:ascii="仿宋" w:eastAsia="仿宋" w:hAnsi="仿宋" w:cs="仿宋" w:hint="eastAsia"/>
          <w:sz w:val="32"/>
          <w:szCs w:val="32"/>
          <w:lang w:val="zh-CN"/>
        </w:rPr>
        <w:t>针对项目自评中发现的问题，</w:t>
      </w:r>
      <w:r>
        <w:rPr>
          <w:rFonts w:ascii="仿宋" w:eastAsia="仿宋" w:hAnsi="仿宋" w:cs="仿宋" w:hint="eastAsia"/>
          <w:sz w:val="32"/>
          <w:szCs w:val="32"/>
        </w:rPr>
        <w:t>学校将在2022年购买资产管理软件，进一步更完善的做好国有资产管理工作。</w:t>
      </w:r>
    </w:p>
    <w:p w:rsidR="007A520A" w:rsidRDefault="007A520A">
      <w:pPr>
        <w:adjustRightInd w:val="0"/>
        <w:snapToGrid w:val="0"/>
        <w:spacing w:line="500" w:lineRule="exact"/>
        <w:ind w:firstLine="720"/>
        <w:jc w:val="left"/>
        <w:rPr>
          <w:rFonts w:ascii="仿宋" w:eastAsia="仿宋" w:hAnsi="仿宋" w:cs="仿宋"/>
          <w:sz w:val="32"/>
          <w:szCs w:val="32"/>
          <w:lang w:val="zh-CN"/>
        </w:rPr>
      </w:pPr>
    </w:p>
    <w:p w:rsidR="00D63E58" w:rsidRDefault="00D63E58">
      <w:pPr>
        <w:adjustRightInd w:val="0"/>
        <w:snapToGrid w:val="0"/>
        <w:spacing w:line="500" w:lineRule="exact"/>
        <w:ind w:firstLine="720"/>
        <w:jc w:val="left"/>
        <w:rPr>
          <w:rFonts w:ascii="仿宋" w:eastAsia="仿宋" w:hAnsi="仿宋" w:cs="仿宋"/>
          <w:sz w:val="32"/>
          <w:szCs w:val="32"/>
          <w:lang w:val="zh-CN"/>
        </w:rPr>
      </w:pPr>
      <w:r>
        <w:rPr>
          <w:rFonts w:ascii="仿宋" w:eastAsia="仿宋" w:hAnsi="仿宋" w:cs="仿宋" w:hint="eastAsia"/>
          <w:sz w:val="32"/>
          <w:szCs w:val="32"/>
          <w:lang w:val="zh-CN"/>
        </w:rPr>
        <w:t>附件：2</w:t>
      </w:r>
      <w:r>
        <w:rPr>
          <w:rFonts w:ascii="仿宋" w:eastAsia="仿宋" w:hAnsi="仿宋" w:cs="仿宋"/>
          <w:sz w:val="32"/>
          <w:szCs w:val="32"/>
          <w:lang w:val="zh-CN"/>
        </w:rPr>
        <w:t>021</w:t>
      </w:r>
      <w:r>
        <w:rPr>
          <w:rFonts w:ascii="仿宋" w:eastAsia="仿宋" w:hAnsi="仿宋" w:cs="仿宋" w:hint="eastAsia"/>
          <w:sz w:val="32"/>
          <w:szCs w:val="32"/>
          <w:lang w:val="zh-CN"/>
        </w:rPr>
        <w:t>按资产综合管理绩效自评表</w:t>
      </w:r>
    </w:p>
    <w:p w:rsidR="00D63E58" w:rsidRDefault="00D63E58">
      <w:pPr>
        <w:adjustRightInd w:val="0"/>
        <w:snapToGrid w:val="0"/>
        <w:spacing w:line="500" w:lineRule="exact"/>
        <w:ind w:firstLine="720"/>
        <w:jc w:val="left"/>
        <w:rPr>
          <w:rFonts w:ascii="仿宋" w:eastAsia="仿宋" w:hAnsi="仿宋" w:cs="仿宋" w:hint="eastAsia"/>
          <w:sz w:val="32"/>
          <w:szCs w:val="32"/>
          <w:lang w:val="zh-CN"/>
        </w:rPr>
      </w:pPr>
    </w:p>
    <w:p w:rsidR="007A520A" w:rsidRDefault="00BC6CA3" w:rsidP="00BC6CA3">
      <w:pPr>
        <w:adjustRightInd w:val="0"/>
        <w:snapToGrid w:val="0"/>
        <w:spacing w:line="580" w:lineRule="exact"/>
        <w:ind w:firstLine="720"/>
        <w:jc w:val="right"/>
        <w:rPr>
          <w:rFonts w:ascii="仿宋" w:eastAsia="仿宋" w:hAnsi="仿宋" w:cs="仿宋"/>
          <w:sz w:val="32"/>
          <w:szCs w:val="32"/>
        </w:rPr>
      </w:pPr>
      <w:bookmarkStart w:id="0" w:name="_GoBack"/>
      <w:bookmarkEnd w:id="0"/>
      <w:r>
        <w:rPr>
          <w:rFonts w:ascii="仿宋" w:eastAsia="仿宋" w:hAnsi="仿宋" w:cs="仿宋" w:hint="eastAsia"/>
          <w:sz w:val="32"/>
          <w:szCs w:val="32"/>
        </w:rPr>
        <w:t>眉山职业技术学院</w:t>
      </w:r>
    </w:p>
    <w:p w:rsidR="00BC6CA3" w:rsidRDefault="00BC6CA3" w:rsidP="00BC6CA3">
      <w:pPr>
        <w:adjustRightInd w:val="0"/>
        <w:snapToGrid w:val="0"/>
        <w:spacing w:line="580" w:lineRule="exact"/>
        <w:ind w:firstLine="720"/>
        <w:jc w:val="right"/>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sz w:val="32"/>
          <w:szCs w:val="32"/>
        </w:rPr>
        <w:t>022</w:t>
      </w:r>
      <w:r>
        <w:rPr>
          <w:rFonts w:ascii="仿宋" w:eastAsia="仿宋" w:hAnsi="仿宋" w:cs="仿宋" w:hint="eastAsia"/>
          <w:sz w:val="32"/>
          <w:szCs w:val="32"/>
        </w:rPr>
        <w:t>年5月6日</w:t>
      </w:r>
    </w:p>
    <w:p w:rsidR="00D63E58" w:rsidRDefault="00D63E58" w:rsidP="00BC6CA3">
      <w:pPr>
        <w:adjustRightInd w:val="0"/>
        <w:snapToGrid w:val="0"/>
        <w:spacing w:line="580" w:lineRule="exact"/>
        <w:ind w:firstLine="720"/>
        <w:jc w:val="right"/>
        <w:rPr>
          <w:rFonts w:ascii="仿宋" w:eastAsia="仿宋" w:hAnsi="仿宋" w:cs="仿宋"/>
          <w:sz w:val="32"/>
          <w:szCs w:val="32"/>
        </w:rPr>
      </w:pPr>
    </w:p>
    <w:p w:rsidR="00D63E58" w:rsidRDefault="00D63E58" w:rsidP="00D63E58">
      <w:pPr>
        <w:adjustRightInd w:val="0"/>
        <w:snapToGrid w:val="0"/>
        <w:spacing w:line="580" w:lineRule="exact"/>
        <w:jc w:val="left"/>
        <w:rPr>
          <w:rFonts w:ascii="仿宋" w:eastAsia="仿宋" w:hAnsi="仿宋" w:cs="仿宋"/>
          <w:sz w:val="32"/>
          <w:szCs w:val="32"/>
        </w:rPr>
      </w:pPr>
      <w:r>
        <w:rPr>
          <w:rFonts w:ascii="仿宋" w:eastAsia="仿宋" w:hAnsi="仿宋" w:cs="仿宋" w:hint="eastAsia"/>
          <w:sz w:val="32"/>
          <w:szCs w:val="32"/>
        </w:rPr>
        <w:t>附件：</w:t>
      </w:r>
    </w:p>
    <w:tbl>
      <w:tblPr>
        <w:tblW w:w="8640" w:type="dxa"/>
        <w:tblInd w:w="108" w:type="dxa"/>
        <w:tblLook w:val="04A0" w:firstRow="1" w:lastRow="0" w:firstColumn="1" w:lastColumn="0" w:noHBand="0" w:noVBand="1"/>
      </w:tblPr>
      <w:tblGrid>
        <w:gridCol w:w="1080"/>
        <w:gridCol w:w="1080"/>
        <w:gridCol w:w="1900"/>
        <w:gridCol w:w="1080"/>
        <w:gridCol w:w="2660"/>
        <w:gridCol w:w="840"/>
      </w:tblGrid>
      <w:tr w:rsidR="00D63E58" w:rsidRPr="00D63E58" w:rsidTr="00D63E58">
        <w:trPr>
          <w:trHeight w:val="690"/>
        </w:trPr>
        <w:tc>
          <w:tcPr>
            <w:tcW w:w="8640" w:type="dxa"/>
            <w:gridSpan w:val="6"/>
            <w:tcBorders>
              <w:top w:val="nil"/>
              <w:left w:val="nil"/>
              <w:bottom w:val="nil"/>
              <w:right w:val="nil"/>
            </w:tcBorders>
            <w:shd w:val="clear" w:color="auto" w:fill="auto"/>
            <w:vAlign w:val="center"/>
            <w:hideMark/>
          </w:tcPr>
          <w:p w:rsidR="00D63E58" w:rsidRPr="00D63E58" w:rsidRDefault="00D63E58" w:rsidP="00D63E58">
            <w:pPr>
              <w:widowControl/>
              <w:jc w:val="center"/>
              <w:rPr>
                <w:rFonts w:ascii="宋体" w:eastAsia="宋体" w:hAnsi="宋体" w:cs="宋体"/>
                <w:b/>
                <w:bCs/>
                <w:color w:val="000000"/>
                <w:kern w:val="0"/>
                <w:sz w:val="32"/>
                <w:szCs w:val="32"/>
              </w:rPr>
            </w:pPr>
            <w:r w:rsidRPr="00D63E58">
              <w:rPr>
                <w:rFonts w:ascii="宋体" w:eastAsia="宋体" w:hAnsi="宋体" w:cs="宋体" w:hint="eastAsia"/>
                <w:b/>
                <w:bCs/>
                <w:color w:val="000000"/>
                <w:kern w:val="0"/>
                <w:sz w:val="32"/>
                <w:szCs w:val="32"/>
              </w:rPr>
              <w:t>2021年资产综合管理绩效自评表</w:t>
            </w:r>
          </w:p>
        </w:tc>
      </w:tr>
      <w:tr w:rsidR="00D63E58" w:rsidRPr="00D63E58" w:rsidTr="00D63E58">
        <w:trPr>
          <w:trHeight w:val="312"/>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4"/>
              </w:rPr>
            </w:pPr>
            <w:r w:rsidRPr="00D63E58">
              <w:rPr>
                <w:rFonts w:ascii="宋体" w:eastAsia="宋体" w:hAnsi="宋体" w:cs="宋体" w:hint="eastAsia"/>
                <w:b/>
                <w:bCs/>
                <w:color w:val="000000"/>
                <w:kern w:val="0"/>
                <w:sz w:val="24"/>
              </w:rPr>
              <w:t>分值权重</w:t>
            </w:r>
          </w:p>
        </w:tc>
        <w:tc>
          <w:tcPr>
            <w:tcW w:w="672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8"/>
                <w:szCs w:val="28"/>
              </w:rPr>
            </w:pPr>
            <w:r w:rsidRPr="00D63E58">
              <w:rPr>
                <w:rFonts w:ascii="宋体" w:eastAsia="宋体" w:hAnsi="宋体" w:cs="宋体" w:hint="eastAsia"/>
                <w:b/>
                <w:bCs/>
                <w:color w:val="000000"/>
                <w:kern w:val="0"/>
                <w:sz w:val="28"/>
                <w:szCs w:val="28"/>
              </w:rPr>
              <w:t>分层分类指标</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4"/>
              </w:rPr>
            </w:pPr>
            <w:r w:rsidRPr="00D63E58">
              <w:rPr>
                <w:rFonts w:ascii="宋体" w:eastAsia="宋体" w:hAnsi="宋体" w:cs="宋体" w:hint="eastAsia"/>
                <w:b/>
                <w:bCs/>
                <w:color w:val="000000"/>
                <w:kern w:val="0"/>
                <w:sz w:val="24"/>
              </w:rPr>
              <w:t>自评分</w:t>
            </w:r>
          </w:p>
        </w:tc>
      </w:tr>
      <w:tr w:rsidR="00D63E58" w:rsidRPr="00D63E58" w:rsidTr="00D63E58">
        <w:trPr>
          <w:trHeight w:val="312"/>
        </w:trPr>
        <w:tc>
          <w:tcPr>
            <w:tcW w:w="108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6720" w:type="dxa"/>
            <w:gridSpan w:val="4"/>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8"/>
                <w:szCs w:val="28"/>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r>
      <w:tr w:rsidR="00D63E58" w:rsidRPr="00D63E58" w:rsidTr="00D63E58">
        <w:trPr>
          <w:trHeight w:val="312"/>
        </w:trPr>
        <w:tc>
          <w:tcPr>
            <w:tcW w:w="108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4"/>
              </w:rPr>
            </w:pPr>
            <w:r w:rsidRPr="00D63E58">
              <w:rPr>
                <w:rFonts w:ascii="宋体" w:eastAsia="宋体" w:hAnsi="宋体" w:cs="宋体" w:hint="eastAsia"/>
                <w:b/>
                <w:bCs/>
                <w:color w:val="000000"/>
                <w:kern w:val="0"/>
                <w:sz w:val="24"/>
              </w:rPr>
              <w:t>分层指标</w:t>
            </w:r>
          </w:p>
        </w:tc>
        <w:tc>
          <w:tcPr>
            <w:tcW w:w="19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4"/>
              </w:rPr>
            </w:pPr>
            <w:r w:rsidRPr="00D63E58">
              <w:rPr>
                <w:rFonts w:ascii="宋体" w:eastAsia="宋体" w:hAnsi="宋体" w:cs="宋体" w:hint="eastAsia"/>
                <w:b/>
                <w:bCs/>
                <w:color w:val="000000"/>
                <w:kern w:val="0"/>
                <w:sz w:val="24"/>
              </w:rPr>
              <w:t>适用范围</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4"/>
              </w:rPr>
            </w:pPr>
            <w:r w:rsidRPr="00D63E58">
              <w:rPr>
                <w:rFonts w:ascii="宋体" w:eastAsia="宋体" w:hAnsi="宋体" w:cs="宋体" w:hint="eastAsia"/>
                <w:b/>
                <w:bCs/>
                <w:color w:val="000000"/>
                <w:kern w:val="0"/>
                <w:sz w:val="24"/>
              </w:rPr>
              <w:t>一级指标</w:t>
            </w: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4"/>
              </w:rPr>
            </w:pPr>
            <w:r w:rsidRPr="00D63E58">
              <w:rPr>
                <w:rFonts w:ascii="宋体" w:eastAsia="宋体" w:hAnsi="宋体" w:cs="宋体" w:hint="eastAsia"/>
                <w:b/>
                <w:bCs/>
                <w:color w:val="000000"/>
                <w:kern w:val="0"/>
                <w:sz w:val="24"/>
              </w:rPr>
              <w:t>二级指标</w:t>
            </w: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r>
      <w:tr w:rsidR="00D63E58" w:rsidRPr="00D63E58" w:rsidTr="00D63E58">
        <w:trPr>
          <w:trHeight w:val="312"/>
        </w:trPr>
        <w:tc>
          <w:tcPr>
            <w:tcW w:w="108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1900" w:type="dxa"/>
            <w:vMerge/>
            <w:tcBorders>
              <w:top w:val="single" w:sz="4" w:space="0" w:color="auto"/>
              <w:left w:val="single" w:sz="4" w:space="0" w:color="auto"/>
              <w:bottom w:val="single" w:sz="4" w:space="0" w:color="000000"/>
              <w:right w:val="single" w:sz="4" w:space="0" w:color="000000"/>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266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4"/>
              </w:rPr>
            </w:pP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2%</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通用指标</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所有专项预算项目</w:t>
            </w:r>
          </w:p>
        </w:tc>
        <w:tc>
          <w:tcPr>
            <w:tcW w:w="1080" w:type="dxa"/>
            <w:vMerge w:val="restart"/>
            <w:tcBorders>
              <w:top w:val="nil"/>
              <w:left w:val="single" w:sz="4" w:space="0" w:color="auto"/>
              <w:bottom w:val="nil"/>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项目决策</w:t>
            </w: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程序严密</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2</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3%</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nil"/>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规划合理★</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3</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3%</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nil"/>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制度完备</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3</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4%</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项目实施</w:t>
            </w: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分配合理★</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4</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3%</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使用合规</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3</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2%</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执行有效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2</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3%</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完成结果</w:t>
            </w: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预算完成★</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3</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10%</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资金结余★</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10</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4%</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目标完成★</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4</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4%</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完成及时</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4</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2%</w:t>
            </w: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违规记录</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2</w:t>
            </w:r>
          </w:p>
        </w:tc>
      </w:tr>
      <w:tr w:rsidR="00D63E58" w:rsidRPr="00D63E58" w:rsidTr="00D63E58">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共性指标</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产业发展项目</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项目效果</w:t>
            </w: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符合性</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19</w:t>
            </w: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成长性★</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kern w:val="0"/>
                <w:sz w:val="22"/>
                <w:szCs w:val="22"/>
              </w:rPr>
            </w:pP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民生保障项目</w:t>
            </w:r>
          </w:p>
        </w:tc>
        <w:tc>
          <w:tcPr>
            <w:tcW w:w="1080" w:type="dxa"/>
            <w:vMerge w:val="restart"/>
            <w:tcBorders>
              <w:top w:val="nil"/>
              <w:left w:val="single" w:sz="4" w:space="0" w:color="auto"/>
              <w:bottom w:val="nil"/>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项目效果</w:t>
            </w: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区域均衡性</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kern w:val="0"/>
                <w:sz w:val="22"/>
                <w:szCs w:val="22"/>
              </w:rPr>
            </w:pP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nil"/>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对象公平性★</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kern w:val="0"/>
                <w:sz w:val="22"/>
                <w:szCs w:val="22"/>
              </w:rPr>
            </w:pP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nil"/>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社会满意度</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kern w:val="0"/>
                <w:sz w:val="22"/>
                <w:szCs w:val="22"/>
              </w:rPr>
            </w:pP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基础设施（设备购置）项目</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项目效果</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功能性★</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kern w:val="0"/>
                <w:sz w:val="22"/>
                <w:szCs w:val="22"/>
              </w:rPr>
            </w:pP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2660" w:type="dxa"/>
            <w:tcBorders>
              <w:top w:val="nil"/>
              <w:left w:val="nil"/>
              <w:bottom w:val="single" w:sz="4" w:space="0" w:color="auto"/>
              <w:right w:val="nil"/>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配套性★</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kern w:val="0"/>
                <w:sz w:val="22"/>
                <w:szCs w:val="22"/>
              </w:rPr>
            </w:pPr>
          </w:p>
        </w:tc>
      </w:tr>
      <w:tr w:rsidR="00D63E58" w:rsidRPr="00D63E58" w:rsidTr="00D63E58">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特性指标</w:t>
            </w:r>
          </w:p>
        </w:tc>
        <w:tc>
          <w:tcPr>
            <w:tcW w:w="1900" w:type="dxa"/>
            <w:vMerge w:val="restart"/>
            <w:tcBorders>
              <w:top w:val="single" w:sz="4" w:space="0" w:color="auto"/>
              <w:left w:val="single" w:sz="4" w:space="0" w:color="auto"/>
              <w:bottom w:val="nil"/>
              <w:right w:val="single" w:sz="4" w:space="0" w:color="000000"/>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效益指标</w:t>
            </w: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经济效益</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成本节约率</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28</w:t>
            </w:r>
          </w:p>
        </w:tc>
      </w:tr>
      <w:tr w:rsidR="00D63E58" w:rsidRPr="00D63E58" w:rsidTr="00D63E58">
        <w:trPr>
          <w:trHeight w:val="27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社会效益</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社会贡献率</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color w:val="000000"/>
                <w:kern w:val="0"/>
                <w:sz w:val="22"/>
                <w:szCs w:val="22"/>
              </w:rPr>
            </w:pPr>
          </w:p>
        </w:tc>
      </w:tr>
      <w:tr w:rsidR="00D63E58" w:rsidRPr="00D63E58" w:rsidTr="00D63E58">
        <w:trPr>
          <w:trHeight w:val="54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生态效益指标</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left"/>
              <w:rPr>
                <w:rFonts w:ascii="宋体" w:eastAsia="宋体" w:hAnsi="宋体" w:cs="宋体" w:hint="eastAsia"/>
                <w:kern w:val="0"/>
                <w:sz w:val="22"/>
                <w:szCs w:val="22"/>
              </w:rPr>
            </w:pPr>
            <w:r w:rsidRPr="00D63E58">
              <w:rPr>
                <w:rFonts w:ascii="宋体" w:eastAsia="宋体" w:hAnsi="宋体" w:cs="宋体" w:hint="eastAsia"/>
                <w:kern w:val="0"/>
                <w:sz w:val="22"/>
                <w:szCs w:val="22"/>
              </w:rPr>
              <w:t>使用环境标志产品；废弃物处理情况</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color w:val="000000"/>
                <w:kern w:val="0"/>
                <w:sz w:val="22"/>
                <w:szCs w:val="22"/>
              </w:rPr>
            </w:pPr>
          </w:p>
        </w:tc>
      </w:tr>
      <w:tr w:rsidR="00D63E58" w:rsidRPr="00D63E58" w:rsidTr="00D63E58">
        <w:trPr>
          <w:trHeight w:val="45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可持续影响指标</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left"/>
              <w:rPr>
                <w:rFonts w:ascii="宋体" w:eastAsia="宋体" w:hAnsi="宋体" w:cs="宋体" w:hint="eastAsia"/>
                <w:kern w:val="0"/>
                <w:sz w:val="22"/>
                <w:szCs w:val="22"/>
              </w:rPr>
            </w:pPr>
            <w:r w:rsidRPr="00D63E58">
              <w:rPr>
                <w:rFonts w:ascii="宋体" w:eastAsia="宋体" w:hAnsi="宋体" w:cs="宋体" w:hint="eastAsia"/>
                <w:kern w:val="0"/>
                <w:sz w:val="22"/>
                <w:szCs w:val="22"/>
              </w:rPr>
              <w:t>对学校发展的可持续性</w:t>
            </w:r>
          </w:p>
        </w:tc>
        <w:tc>
          <w:tcPr>
            <w:tcW w:w="840" w:type="dxa"/>
            <w:vMerge/>
            <w:tcBorders>
              <w:top w:val="nil"/>
              <w:left w:val="single" w:sz="4" w:space="0" w:color="auto"/>
              <w:bottom w:val="single" w:sz="4" w:space="0" w:color="000000"/>
              <w:right w:val="single" w:sz="4" w:space="0" w:color="auto"/>
            </w:tcBorders>
            <w:vAlign w:val="center"/>
            <w:hideMark/>
          </w:tcPr>
          <w:p w:rsidR="00D63E58" w:rsidRPr="00D63E58" w:rsidRDefault="00D63E58" w:rsidP="00D63E58">
            <w:pPr>
              <w:widowControl/>
              <w:jc w:val="left"/>
              <w:rPr>
                <w:rFonts w:ascii="宋体" w:eastAsia="宋体" w:hAnsi="宋体" w:cs="宋体"/>
                <w:color w:val="000000"/>
                <w:kern w:val="0"/>
                <w:sz w:val="22"/>
                <w:szCs w:val="22"/>
              </w:rPr>
            </w:pPr>
          </w:p>
        </w:tc>
      </w:tr>
      <w:tr w:rsidR="00D63E58" w:rsidRPr="00D63E58" w:rsidTr="00D63E58">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lastRenderedPageBreak/>
              <w:t>10%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个性指标</w:t>
            </w:r>
          </w:p>
        </w:tc>
        <w:tc>
          <w:tcPr>
            <w:tcW w:w="1900" w:type="dxa"/>
            <w:vMerge w:val="restart"/>
            <w:tcBorders>
              <w:top w:val="single" w:sz="4" w:space="0" w:color="auto"/>
              <w:left w:val="single" w:sz="4" w:space="0" w:color="auto"/>
              <w:bottom w:val="nil"/>
              <w:right w:val="single" w:sz="4" w:space="0" w:color="000000"/>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学校</w:t>
            </w: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资产职能职责</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left"/>
              <w:rPr>
                <w:rFonts w:ascii="宋体" w:eastAsia="宋体" w:hAnsi="宋体" w:cs="宋体" w:hint="eastAsia"/>
                <w:kern w:val="0"/>
                <w:sz w:val="22"/>
                <w:szCs w:val="22"/>
              </w:rPr>
            </w:pPr>
            <w:r w:rsidRPr="00D63E58">
              <w:rPr>
                <w:rFonts w:ascii="宋体" w:eastAsia="宋体" w:hAnsi="宋体" w:cs="宋体" w:hint="eastAsia"/>
                <w:kern w:val="0"/>
                <w:sz w:val="22"/>
                <w:szCs w:val="22"/>
              </w:rPr>
              <w:t>明确管理部门，指专人负责</w:t>
            </w:r>
          </w:p>
        </w:tc>
        <w:tc>
          <w:tcPr>
            <w:tcW w:w="84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4</w:t>
            </w:r>
          </w:p>
        </w:tc>
      </w:tr>
      <w:tr w:rsidR="00D63E58" w:rsidRPr="00D63E58" w:rsidTr="00D63E58">
        <w:trPr>
          <w:trHeight w:val="720"/>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资产基础工作</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left"/>
              <w:rPr>
                <w:rFonts w:ascii="宋体" w:eastAsia="宋体" w:hAnsi="宋体" w:cs="宋体" w:hint="eastAsia"/>
                <w:kern w:val="0"/>
                <w:sz w:val="22"/>
                <w:szCs w:val="22"/>
              </w:rPr>
            </w:pPr>
            <w:r w:rsidRPr="00D63E58">
              <w:rPr>
                <w:rFonts w:ascii="宋体" w:eastAsia="宋体" w:hAnsi="宋体" w:cs="宋体" w:hint="eastAsia"/>
                <w:kern w:val="0"/>
                <w:sz w:val="22"/>
                <w:szCs w:val="22"/>
              </w:rPr>
              <w:t>建立台账、账账、账卡、账实相符等</w:t>
            </w:r>
          </w:p>
        </w:tc>
        <w:tc>
          <w:tcPr>
            <w:tcW w:w="84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4</w:t>
            </w:r>
          </w:p>
        </w:tc>
      </w:tr>
      <w:tr w:rsidR="00D63E58" w:rsidRPr="00D63E58" w:rsidTr="00D63E58">
        <w:trPr>
          <w:trHeight w:val="765"/>
        </w:trPr>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vMerge/>
            <w:tcBorders>
              <w:top w:val="nil"/>
              <w:left w:val="single" w:sz="4" w:space="0" w:color="auto"/>
              <w:bottom w:val="single" w:sz="4" w:space="0" w:color="auto"/>
              <w:right w:val="single" w:sz="4" w:space="0" w:color="auto"/>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rsidR="00D63E58" w:rsidRPr="00D63E58" w:rsidRDefault="00D63E58" w:rsidP="00D63E58">
            <w:pPr>
              <w:widowControl/>
              <w:jc w:val="left"/>
              <w:rPr>
                <w:rFonts w:ascii="宋体" w:eastAsia="宋体" w:hAnsi="宋体" w:cs="宋体"/>
                <w:b/>
                <w:bCs/>
                <w:color w:val="000000"/>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资产管理工作</w:t>
            </w:r>
          </w:p>
        </w:tc>
        <w:tc>
          <w:tcPr>
            <w:tcW w:w="266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left"/>
              <w:rPr>
                <w:rFonts w:ascii="宋体" w:eastAsia="宋体" w:hAnsi="宋体" w:cs="宋体" w:hint="eastAsia"/>
                <w:kern w:val="0"/>
                <w:sz w:val="22"/>
                <w:szCs w:val="22"/>
              </w:rPr>
            </w:pPr>
            <w:r w:rsidRPr="00D63E58">
              <w:rPr>
                <w:rFonts w:ascii="宋体" w:eastAsia="宋体" w:hAnsi="宋体" w:cs="宋体" w:hint="eastAsia"/>
                <w:kern w:val="0"/>
                <w:sz w:val="22"/>
                <w:szCs w:val="22"/>
              </w:rPr>
              <w:t>资产使用、处置、出租出借等</w:t>
            </w:r>
          </w:p>
        </w:tc>
        <w:tc>
          <w:tcPr>
            <w:tcW w:w="840" w:type="dxa"/>
            <w:tcBorders>
              <w:top w:val="nil"/>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kern w:val="0"/>
                <w:sz w:val="22"/>
                <w:szCs w:val="22"/>
              </w:rPr>
            </w:pPr>
            <w:r w:rsidRPr="00D63E58">
              <w:rPr>
                <w:rFonts w:ascii="宋体" w:eastAsia="宋体" w:hAnsi="宋体" w:cs="宋体" w:hint="eastAsia"/>
                <w:kern w:val="0"/>
                <w:sz w:val="22"/>
                <w:szCs w:val="22"/>
              </w:rPr>
              <w:t>3</w:t>
            </w:r>
          </w:p>
        </w:tc>
      </w:tr>
      <w:tr w:rsidR="00D63E58" w:rsidRPr="00D63E58" w:rsidTr="00D63E58">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10分</w:t>
            </w:r>
          </w:p>
        </w:tc>
        <w:tc>
          <w:tcPr>
            <w:tcW w:w="6720" w:type="dxa"/>
            <w:gridSpan w:val="4"/>
            <w:tcBorders>
              <w:top w:val="single" w:sz="4" w:space="0" w:color="auto"/>
              <w:left w:val="nil"/>
              <w:bottom w:val="single" w:sz="4" w:space="0" w:color="auto"/>
              <w:right w:val="single" w:sz="4" w:space="0" w:color="auto"/>
            </w:tcBorders>
            <w:shd w:val="clear" w:color="auto" w:fill="auto"/>
            <w:vAlign w:val="center"/>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扣分项</w:t>
            </w:r>
          </w:p>
        </w:tc>
        <w:tc>
          <w:tcPr>
            <w:tcW w:w="840" w:type="dxa"/>
            <w:tcBorders>
              <w:top w:val="nil"/>
              <w:left w:val="nil"/>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0</w:t>
            </w:r>
          </w:p>
        </w:tc>
      </w:tr>
      <w:tr w:rsidR="00D63E58" w:rsidRPr="00D63E58" w:rsidTr="00D63E58">
        <w:trPr>
          <w:trHeight w:val="270"/>
        </w:trPr>
        <w:tc>
          <w:tcPr>
            <w:tcW w:w="7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b/>
                <w:bCs/>
                <w:color w:val="000000"/>
                <w:kern w:val="0"/>
                <w:sz w:val="22"/>
                <w:szCs w:val="22"/>
              </w:rPr>
            </w:pPr>
            <w:r w:rsidRPr="00D63E58">
              <w:rPr>
                <w:rFonts w:ascii="宋体" w:eastAsia="宋体" w:hAnsi="宋体" w:cs="宋体" w:hint="eastAsia"/>
                <w:b/>
                <w:bCs/>
                <w:color w:val="000000"/>
                <w:kern w:val="0"/>
                <w:sz w:val="22"/>
                <w:szCs w:val="22"/>
              </w:rPr>
              <w:t>总分</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rsidR="00D63E58" w:rsidRPr="00D63E58" w:rsidRDefault="00D63E58" w:rsidP="00D63E58">
            <w:pPr>
              <w:widowControl/>
              <w:jc w:val="center"/>
              <w:rPr>
                <w:rFonts w:ascii="宋体" w:eastAsia="宋体" w:hAnsi="宋体" w:cs="宋体" w:hint="eastAsia"/>
                <w:color w:val="000000"/>
                <w:kern w:val="0"/>
                <w:sz w:val="22"/>
                <w:szCs w:val="22"/>
              </w:rPr>
            </w:pPr>
            <w:r w:rsidRPr="00D63E58">
              <w:rPr>
                <w:rFonts w:ascii="宋体" w:eastAsia="宋体" w:hAnsi="宋体" w:cs="宋体" w:hint="eastAsia"/>
                <w:color w:val="000000"/>
                <w:kern w:val="0"/>
                <w:sz w:val="22"/>
                <w:szCs w:val="22"/>
              </w:rPr>
              <w:t>98</w:t>
            </w:r>
          </w:p>
        </w:tc>
      </w:tr>
    </w:tbl>
    <w:p w:rsidR="00D63E58" w:rsidRDefault="00D63E58" w:rsidP="00D63E58">
      <w:pPr>
        <w:adjustRightInd w:val="0"/>
        <w:snapToGrid w:val="0"/>
        <w:spacing w:line="580" w:lineRule="exact"/>
        <w:jc w:val="left"/>
        <w:rPr>
          <w:rFonts w:ascii="仿宋" w:eastAsia="仿宋" w:hAnsi="仿宋" w:cs="仿宋" w:hint="eastAsia"/>
          <w:sz w:val="32"/>
          <w:szCs w:val="32"/>
        </w:rPr>
      </w:pPr>
    </w:p>
    <w:sectPr w:rsidR="00D63E58">
      <w:pgSz w:w="11906" w:h="16838"/>
      <w:pgMar w:top="2154" w:right="1474" w:bottom="2098"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DA2" w:rsidRDefault="00C45DA2" w:rsidP="00D63E58">
      <w:r>
        <w:separator/>
      </w:r>
    </w:p>
  </w:endnote>
  <w:endnote w:type="continuationSeparator" w:id="0">
    <w:p w:rsidR="00C45DA2" w:rsidRDefault="00C45DA2" w:rsidP="00D6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Microsoft YaHei UI"/>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DA2" w:rsidRDefault="00C45DA2" w:rsidP="00D63E58">
      <w:r>
        <w:separator/>
      </w:r>
    </w:p>
  </w:footnote>
  <w:footnote w:type="continuationSeparator" w:id="0">
    <w:p w:rsidR="00C45DA2" w:rsidRDefault="00C45DA2" w:rsidP="00D63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36E1E"/>
    <w:multiLevelType w:val="singleLevel"/>
    <w:tmpl w:val="83A36E1E"/>
    <w:lvl w:ilvl="0">
      <w:start w:val="1"/>
      <w:numFmt w:val="decimal"/>
      <w:suff w:val="nothing"/>
      <w:lvlText w:val="%1、"/>
      <w:lvlJc w:val="left"/>
    </w:lvl>
  </w:abstractNum>
  <w:abstractNum w:abstractNumId="1" w15:restartNumberingAfterBreak="0">
    <w:nsid w:val="CD65847A"/>
    <w:multiLevelType w:val="singleLevel"/>
    <w:tmpl w:val="CD65847A"/>
    <w:lvl w:ilvl="0">
      <w:start w:val="1"/>
      <w:numFmt w:val="chineseCounting"/>
      <w:suff w:val="nothing"/>
      <w:lvlText w:val="（%1）"/>
      <w:lvlJc w:val="left"/>
      <w:pPr>
        <w:ind w:left="120"/>
      </w:pPr>
      <w:rPr>
        <w:rFonts w:hint="eastAsia"/>
      </w:rPr>
    </w:lvl>
  </w:abstractNum>
  <w:abstractNum w:abstractNumId="2" w15:restartNumberingAfterBreak="0">
    <w:nsid w:val="6FE8DF20"/>
    <w:multiLevelType w:val="singleLevel"/>
    <w:tmpl w:val="6FE8DF20"/>
    <w:lvl w:ilvl="0">
      <w:start w:val="1"/>
      <w:numFmt w:val="chineseCounting"/>
      <w:suff w:val="nothing"/>
      <w:lvlText w:val="（%1）"/>
      <w:lvlJc w:val="left"/>
      <w:pPr>
        <w:ind w:left="21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05FBB"/>
    <w:rsid w:val="00013535"/>
    <w:rsid w:val="006F2D14"/>
    <w:rsid w:val="007A520A"/>
    <w:rsid w:val="00870E5E"/>
    <w:rsid w:val="00A72511"/>
    <w:rsid w:val="00BA3D1A"/>
    <w:rsid w:val="00BC6CA3"/>
    <w:rsid w:val="00C37AF2"/>
    <w:rsid w:val="00C45DA2"/>
    <w:rsid w:val="00D63E58"/>
    <w:rsid w:val="016D6AC7"/>
    <w:rsid w:val="01CD54ED"/>
    <w:rsid w:val="02647ECA"/>
    <w:rsid w:val="02B10EB5"/>
    <w:rsid w:val="040E27E3"/>
    <w:rsid w:val="0453713E"/>
    <w:rsid w:val="046B3792"/>
    <w:rsid w:val="051A13AA"/>
    <w:rsid w:val="06064DFD"/>
    <w:rsid w:val="06532730"/>
    <w:rsid w:val="06631D66"/>
    <w:rsid w:val="071877F4"/>
    <w:rsid w:val="07B45450"/>
    <w:rsid w:val="08B84ACC"/>
    <w:rsid w:val="08F04266"/>
    <w:rsid w:val="0960225D"/>
    <w:rsid w:val="09AC3AF5"/>
    <w:rsid w:val="0AEF7AA7"/>
    <w:rsid w:val="0B793788"/>
    <w:rsid w:val="0BA47589"/>
    <w:rsid w:val="0C012659"/>
    <w:rsid w:val="0DB77A48"/>
    <w:rsid w:val="0DC9010B"/>
    <w:rsid w:val="0EF93080"/>
    <w:rsid w:val="0F000F7B"/>
    <w:rsid w:val="0F735BF1"/>
    <w:rsid w:val="0F9B69A1"/>
    <w:rsid w:val="10250FC4"/>
    <w:rsid w:val="10944070"/>
    <w:rsid w:val="110A4333"/>
    <w:rsid w:val="12E967D9"/>
    <w:rsid w:val="13A21B87"/>
    <w:rsid w:val="146B158C"/>
    <w:rsid w:val="153320AA"/>
    <w:rsid w:val="15DD0268"/>
    <w:rsid w:val="15FF3D3A"/>
    <w:rsid w:val="175D340E"/>
    <w:rsid w:val="178A74FF"/>
    <w:rsid w:val="17DB4333"/>
    <w:rsid w:val="18405FBB"/>
    <w:rsid w:val="195E521C"/>
    <w:rsid w:val="19D84FCE"/>
    <w:rsid w:val="1AD6697D"/>
    <w:rsid w:val="1AEE25CF"/>
    <w:rsid w:val="1AEE4D47"/>
    <w:rsid w:val="1BB16DF0"/>
    <w:rsid w:val="1C631179"/>
    <w:rsid w:val="1CA9349A"/>
    <w:rsid w:val="1D2015CB"/>
    <w:rsid w:val="1E763007"/>
    <w:rsid w:val="1F430A42"/>
    <w:rsid w:val="1FC27718"/>
    <w:rsid w:val="20476A09"/>
    <w:rsid w:val="20D02E42"/>
    <w:rsid w:val="2149055F"/>
    <w:rsid w:val="21F135D0"/>
    <w:rsid w:val="220F6353"/>
    <w:rsid w:val="23112332"/>
    <w:rsid w:val="231E31A8"/>
    <w:rsid w:val="23BF3B72"/>
    <w:rsid w:val="257E48C2"/>
    <w:rsid w:val="26B37946"/>
    <w:rsid w:val="292B035D"/>
    <w:rsid w:val="2A496F8A"/>
    <w:rsid w:val="2A4C3379"/>
    <w:rsid w:val="2B011EAB"/>
    <w:rsid w:val="2B0F4674"/>
    <w:rsid w:val="2B8F5708"/>
    <w:rsid w:val="2BB33C7B"/>
    <w:rsid w:val="2C1A1476"/>
    <w:rsid w:val="2C5C383D"/>
    <w:rsid w:val="2D736FF0"/>
    <w:rsid w:val="2E1D349F"/>
    <w:rsid w:val="2E680CBB"/>
    <w:rsid w:val="2F4A02C4"/>
    <w:rsid w:val="2F805A94"/>
    <w:rsid w:val="306727B0"/>
    <w:rsid w:val="30AC161D"/>
    <w:rsid w:val="30E262DA"/>
    <w:rsid w:val="31382DD3"/>
    <w:rsid w:val="317347B6"/>
    <w:rsid w:val="31FF353C"/>
    <w:rsid w:val="321E3342"/>
    <w:rsid w:val="32ED680E"/>
    <w:rsid w:val="346C4839"/>
    <w:rsid w:val="34BF0AC3"/>
    <w:rsid w:val="34C5219B"/>
    <w:rsid w:val="350C5309"/>
    <w:rsid w:val="3544320A"/>
    <w:rsid w:val="36412237"/>
    <w:rsid w:val="3651018A"/>
    <w:rsid w:val="366559E4"/>
    <w:rsid w:val="36C97CBE"/>
    <w:rsid w:val="36EB43A0"/>
    <w:rsid w:val="378B3228"/>
    <w:rsid w:val="37CF2144"/>
    <w:rsid w:val="37D50947"/>
    <w:rsid w:val="380B25BB"/>
    <w:rsid w:val="38431D54"/>
    <w:rsid w:val="38450FD5"/>
    <w:rsid w:val="38E5105E"/>
    <w:rsid w:val="38FF7404"/>
    <w:rsid w:val="399218BB"/>
    <w:rsid w:val="3A192D6D"/>
    <w:rsid w:val="3A3E0A25"/>
    <w:rsid w:val="3A5A6B5F"/>
    <w:rsid w:val="3A630E35"/>
    <w:rsid w:val="3CD048E5"/>
    <w:rsid w:val="3D43106D"/>
    <w:rsid w:val="3E5C147A"/>
    <w:rsid w:val="3E7B6503"/>
    <w:rsid w:val="3F6820A1"/>
    <w:rsid w:val="402C2379"/>
    <w:rsid w:val="40572FE5"/>
    <w:rsid w:val="41C31810"/>
    <w:rsid w:val="41C71300"/>
    <w:rsid w:val="42635AF9"/>
    <w:rsid w:val="45212667"/>
    <w:rsid w:val="46DA7D28"/>
    <w:rsid w:val="473467FF"/>
    <w:rsid w:val="48592213"/>
    <w:rsid w:val="4B02784D"/>
    <w:rsid w:val="4B557D38"/>
    <w:rsid w:val="4C222E55"/>
    <w:rsid w:val="4C3D6D8F"/>
    <w:rsid w:val="4CC8228A"/>
    <w:rsid w:val="4D2C339C"/>
    <w:rsid w:val="4D4210A4"/>
    <w:rsid w:val="4D8C1650"/>
    <w:rsid w:val="4EA84268"/>
    <w:rsid w:val="4FF05EC6"/>
    <w:rsid w:val="518C60C3"/>
    <w:rsid w:val="518F170F"/>
    <w:rsid w:val="51B55037"/>
    <w:rsid w:val="51C54B6D"/>
    <w:rsid w:val="523A5B1F"/>
    <w:rsid w:val="523C53F3"/>
    <w:rsid w:val="52952AA1"/>
    <w:rsid w:val="5329397E"/>
    <w:rsid w:val="53FB35FD"/>
    <w:rsid w:val="549626DA"/>
    <w:rsid w:val="552D6F21"/>
    <w:rsid w:val="55CA59A8"/>
    <w:rsid w:val="55E666FC"/>
    <w:rsid w:val="564A4CC8"/>
    <w:rsid w:val="567F1D52"/>
    <w:rsid w:val="56BC4D54"/>
    <w:rsid w:val="572440FC"/>
    <w:rsid w:val="57325016"/>
    <w:rsid w:val="580E7831"/>
    <w:rsid w:val="5A3D3A24"/>
    <w:rsid w:val="5B5469A9"/>
    <w:rsid w:val="5B5A7644"/>
    <w:rsid w:val="5EB97DCB"/>
    <w:rsid w:val="5FD44EBD"/>
    <w:rsid w:val="606766A0"/>
    <w:rsid w:val="60DB5861"/>
    <w:rsid w:val="616F624E"/>
    <w:rsid w:val="61953965"/>
    <w:rsid w:val="61AB32F6"/>
    <w:rsid w:val="63B74C10"/>
    <w:rsid w:val="64162887"/>
    <w:rsid w:val="643E4FFA"/>
    <w:rsid w:val="650165B2"/>
    <w:rsid w:val="653E2944"/>
    <w:rsid w:val="655A2308"/>
    <w:rsid w:val="65841959"/>
    <w:rsid w:val="66890C40"/>
    <w:rsid w:val="673A31D8"/>
    <w:rsid w:val="680B4C30"/>
    <w:rsid w:val="6837248C"/>
    <w:rsid w:val="6B006819"/>
    <w:rsid w:val="6B1B388E"/>
    <w:rsid w:val="6B644C87"/>
    <w:rsid w:val="6B7F67E4"/>
    <w:rsid w:val="6BA22313"/>
    <w:rsid w:val="6BAB41B7"/>
    <w:rsid w:val="6BB40298"/>
    <w:rsid w:val="6BB666ED"/>
    <w:rsid w:val="6C0F557B"/>
    <w:rsid w:val="6C3D028D"/>
    <w:rsid w:val="6E190016"/>
    <w:rsid w:val="6EC1508B"/>
    <w:rsid w:val="6F611814"/>
    <w:rsid w:val="6FC61156"/>
    <w:rsid w:val="6FCD1928"/>
    <w:rsid w:val="71072C18"/>
    <w:rsid w:val="7278201F"/>
    <w:rsid w:val="73155AC0"/>
    <w:rsid w:val="741C4C2C"/>
    <w:rsid w:val="74F040EF"/>
    <w:rsid w:val="75581BAA"/>
    <w:rsid w:val="757A1C0A"/>
    <w:rsid w:val="762F4484"/>
    <w:rsid w:val="76654669"/>
    <w:rsid w:val="76F36E04"/>
    <w:rsid w:val="774921DC"/>
    <w:rsid w:val="795F7F37"/>
    <w:rsid w:val="79A25E80"/>
    <w:rsid w:val="7CE91C4C"/>
    <w:rsid w:val="7D6B0155"/>
    <w:rsid w:val="7E0B3D48"/>
    <w:rsid w:val="7F372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5DF1E"/>
  <w15:docId w15:val="{DCA87BF6-D2D4-4DA3-9D03-10BAE5E04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FollowedHyperlink"/>
    <w:basedOn w:val="a0"/>
    <w:rPr>
      <w:color w:val="333333"/>
      <w:u w:val="none"/>
    </w:rPr>
  </w:style>
  <w:style w:type="character" w:styleId="a5">
    <w:name w:val="Emphasis"/>
    <w:basedOn w:val="a0"/>
    <w:qFormat/>
  </w:style>
  <w:style w:type="character" w:styleId="a6">
    <w:name w:val="Hyperlink"/>
    <w:basedOn w:val="a0"/>
    <w:rPr>
      <w:color w:val="333333"/>
      <w:u w:val="none"/>
    </w:rPr>
  </w:style>
  <w:style w:type="character" w:customStyle="1" w:styleId="current">
    <w:name w:val="current"/>
    <w:basedOn w:val="a0"/>
    <w:rPr>
      <w:b/>
      <w:bCs/>
      <w:color w:val="FFFFFF"/>
      <w:bdr w:val="single" w:sz="6" w:space="0" w:color="2E92D6"/>
      <w:shd w:val="clear" w:color="auto" w:fill="2E92D6"/>
    </w:rPr>
  </w:style>
  <w:style w:type="paragraph" w:styleId="a7">
    <w:name w:val="header"/>
    <w:basedOn w:val="a"/>
    <w:link w:val="a8"/>
    <w:rsid w:val="00D63E5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D63E58"/>
    <w:rPr>
      <w:rFonts w:asciiTheme="minorHAnsi" w:eastAsiaTheme="minorEastAsia" w:hAnsiTheme="minorHAnsi" w:cstheme="minorBidi"/>
      <w:kern w:val="2"/>
      <w:sz w:val="18"/>
      <w:szCs w:val="18"/>
    </w:rPr>
  </w:style>
  <w:style w:type="paragraph" w:styleId="a9">
    <w:name w:val="footer"/>
    <w:basedOn w:val="a"/>
    <w:link w:val="aa"/>
    <w:rsid w:val="00D63E58"/>
    <w:pPr>
      <w:tabs>
        <w:tab w:val="center" w:pos="4153"/>
        <w:tab w:val="right" w:pos="8306"/>
      </w:tabs>
      <w:snapToGrid w:val="0"/>
      <w:jc w:val="left"/>
    </w:pPr>
    <w:rPr>
      <w:sz w:val="18"/>
      <w:szCs w:val="18"/>
    </w:rPr>
  </w:style>
  <w:style w:type="character" w:customStyle="1" w:styleId="aa">
    <w:name w:val="页脚 字符"/>
    <w:basedOn w:val="a0"/>
    <w:link w:val="a9"/>
    <w:rsid w:val="00D63E58"/>
    <w:rPr>
      <w:rFonts w:asciiTheme="minorHAnsi" w:eastAsiaTheme="minorEastAsia" w:hAnsiTheme="minorHAnsi" w:cstheme="minorBidi"/>
      <w:kern w:val="2"/>
      <w:sz w:val="18"/>
      <w:szCs w:val="18"/>
    </w:rPr>
  </w:style>
  <w:style w:type="paragraph" w:styleId="ab">
    <w:name w:val="Date"/>
    <w:basedOn w:val="a"/>
    <w:next w:val="a"/>
    <w:link w:val="ac"/>
    <w:rsid w:val="00D63E58"/>
    <w:pPr>
      <w:ind w:leftChars="2500" w:left="100"/>
    </w:pPr>
  </w:style>
  <w:style w:type="character" w:customStyle="1" w:styleId="ac">
    <w:name w:val="日期 字符"/>
    <w:basedOn w:val="a0"/>
    <w:link w:val="ab"/>
    <w:rsid w:val="00D63E58"/>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590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汪兰</cp:lastModifiedBy>
  <cp:revision>5</cp:revision>
  <dcterms:created xsi:type="dcterms:W3CDTF">2022-04-21T08:28:00Z</dcterms:created>
  <dcterms:modified xsi:type="dcterms:W3CDTF">2022-05-18T08:27:00Z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65B5143A6BEE401AA59B44B0144F66B3</vt:lpwstr>
  </property>
</Properties>
</file>