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rPr>
      </w:pPr>
      <w:r>
        <w:rPr>
          <w:rFonts w:hint="eastAsia"/>
          <w:lang w:val="en-US" w:eastAsia="zh-CN"/>
        </w:rPr>
        <w:t>附件二 采购清单与</w:t>
      </w:r>
      <w:r>
        <w:rPr>
          <w:rFonts w:hint="eastAsia"/>
        </w:rPr>
        <w:t>技术参数</w:t>
      </w:r>
    </w:p>
    <w:tbl>
      <w:tblPr>
        <w:tblStyle w:val="5"/>
        <w:tblW w:w="8894" w:type="dxa"/>
        <w:jc w:val="center"/>
        <w:tblLayout w:type="fixed"/>
        <w:tblCellMar>
          <w:top w:w="0" w:type="dxa"/>
          <w:left w:w="108" w:type="dxa"/>
          <w:bottom w:w="0" w:type="dxa"/>
          <w:right w:w="108" w:type="dxa"/>
        </w:tblCellMar>
      </w:tblPr>
      <w:tblGrid>
        <w:gridCol w:w="810"/>
        <w:gridCol w:w="2104"/>
        <w:gridCol w:w="3402"/>
        <w:gridCol w:w="793"/>
        <w:gridCol w:w="708"/>
        <w:gridCol w:w="1077"/>
      </w:tblGrid>
      <w:tr>
        <w:tblPrEx>
          <w:tblCellMar>
            <w:top w:w="0" w:type="dxa"/>
            <w:left w:w="108" w:type="dxa"/>
            <w:bottom w:w="0" w:type="dxa"/>
            <w:right w:w="108" w:type="dxa"/>
          </w:tblCellMar>
        </w:tblPrEx>
        <w:trPr>
          <w:trHeight w:val="88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序号</w:t>
            </w:r>
          </w:p>
        </w:tc>
        <w:tc>
          <w:tcPr>
            <w:tcW w:w="2104"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名称</w:t>
            </w:r>
          </w:p>
        </w:tc>
        <w:tc>
          <w:tcPr>
            <w:tcW w:w="3402"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技术参数配置及要求</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rFonts w:ascii="宋体" w:hAnsi="宋体" w:cs="宋体"/>
                <w:b/>
                <w:kern w:val="0"/>
                <w:sz w:val="24"/>
                <w:szCs w:val="24"/>
              </w:rPr>
            </w:pPr>
            <w:r>
              <w:rPr>
                <w:rFonts w:hint="eastAsia" w:ascii="宋体" w:hAnsi="宋体" w:cs="宋体"/>
                <w:b/>
                <w:kern w:val="0"/>
                <w:sz w:val="24"/>
                <w:szCs w:val="24"/>
              </w:rPr>
              <w:t>单位</w:t>
            </w: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ascii="宋体" w:hAnsi="宋体" w:cs="宋体"/>
                <w:b/>
                <w:kern w:val="0"/>
                <w:sz w:val="24"/>
                <w:szCs w:val="24"/>
              </w:rPr>
            </w:pPr>
            <w:r>
              <w:rPr>
                <w:rFonts w:hint="eastAsia" w:ascii="宋体" w:hAnsi="宋体" w:cs="宋体"/>
                <w:b/>
                <w:kern w:val="0"/>
                <w:sz w:val="24"/>
                <w:szCs w:val="24"/>
              </w:rPr>
              <w:t>数量</w:t>
            </w:r>
          </w:p>
        </w:tc>
        <w:tc>
          <w:tcPr>
            <w:tcW w:w="1077"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ascii="宋体" w:hAnsi="宋体" w:cs="宋体"/>
                <w:b/>
                <w:kern w:val="0"/>
                <w:sz w:val="24"/>
                <w:szCs w:val="24"/>
              </w:rPr>
            </w:pPr>
            <w:r>
              <w:rPr>
                <w:rFonts w:hint="eastAsia" w:ascii="宋体" w:hAnsi="宋体" w:cs="宋体"/>
                <w:b/>
                <w:kern w:val="0"/>
                <w:sz w:val="24"/>
                <w:szCs w:val="24"/>
              </w:rPr>
              <w:t>备注</w:t>
            </w:r>
          </w:p>
        </w:tc>
      </w:tr>
      <w:tr>
        <w:tblPrEx>
          <w:tblCellMar>
            <w:top w:w="0" w:type="dxa"/>
            <w:left w:w="108" w:type="dxa"/>
            <w:bottom w:w="0" w:type="dxa"/>
            <w:right w:w="108" w:type="dxa"/>
          </w:tblCellMar>
        </w:tblPrEx>
        <w:trPr>
          <w:trHeight w:val="392" w:hRule="atLeast"/>
          <w:jc w:val="center"/>
        </w:trPr>
        <w:tc>
          <w:tcPr>
            <w:tcW w:w="81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104"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《眉山职业技术学院高等职业教育质量年度报告（2024）》编撰服务</w:t>
            </w:r>
          </w:p>
        </w:tc>
        <w:tc>
          <w:tcPr>
            <w:tcW w:w="34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一、编制要求</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“年报”名称为“</w:t>
            </w:r>
            <w:r>
              <w:rPr>
                <w:rFonts w:hint="eastAsia" w:ascii="仿宋_GB2312" w:hAnsi="仿宋_GB2312" w:eastAsia="仿宋_GB2312" w:cs="仿宋_GB2312"/>
                <w:sz w:val="21"/>
                <w:szCs w:val="21"/>
                <w:lang w:val="en-US" w:eastAsia="zh-CN"/>
              </w:rPr>
              <w:t>眉山职业技术学院</w:t>
            </w:r>
            <w:r>
              <w:rPr>
                <w:rFonts w:hint="eastAsia" w:ascii="仿宋_GB2312" w:hAnsi="仿宋_GB2312" w:eastAsia="仿宋_GB2312" w:cs="仿宋_GB2312"/>
                <w:sz w:val="21"/>
                <w:szCs w:val="21"/>
              </w:rPr>
              <w:t>职业教育质量年度报告（202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.年报</w:t>
            </w:r>
            <w:r>
              <w:rPr>
                <w:rFonts w:hint="eastAsia" w:ascii="仿宋_GB2312" w:hAnsi="仿宋_GB2312" w:eastAsia="仿宋_GB2312" w:cs="仿宋_GB2312"/>
                <w:sz w:val="21"/>
                <w:szCs w:val="21"/>
                <w:lang w:val="en-US" w:eastAsia="zh-CN"/>
              </w:rPr>
              <w:t>须</w:t>
            </w:r>
            <w:r>
              <w:rPr>
                <w:rFonts w:hint="eastAsia" w:ascii="仿宋_GB2312" w:hAnsi="仿宋_GB2312" w:eastAsia="仿宋_GB2312" w:cs="仿宋_GB2312"/>
                <w:sz w:val="21"/>
                <w:szCs w:val="21"/>
              </w:rPr>
              <w:t>以第三人称编制，避免出现“我校”的表述。年报应全面体现学校在职业教育改革发展过程中的成绩、问题和对策。各部分内容要强化定量分析、数据支撑，体现年度增量、避免重复。</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年报文本由封面、内容真实性责任声明、目录、表目录、图目录、案例目录、正文、封底等构成。</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en-US" w:eastAsia="zh-CN"/>
              </w:rPr>
              <w:t>4.</w:t>
            </w:r>
            <w:r>
              <w:rPr>
                <w:rFonts w:hint="eastAsia" w:ascii="仿宋_GB2312" w:hAnsi="仿宋_GB2312" w:eastAsia="仿宋_GB2312" w:cs="仿宋_GB2312"/>
                <w:sz w:val="21"/>
                <w:szCs w:val="21"/>
              </w:rPr>
              <w:t>目录需为二级或三级目录。</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.正文一般由</w:t>
            </w:r>
            <w:r>
              <w:rPr>
                <w:rFonts w:hint="eastAsia" w:ascii="仿宋_GB2312" w:hAnsi="仿宋_GB2312" w:eastAsia="仿宋_GB2312" w:cs="仿宋_GB2312"/>
                <w:sz w:val="21"/>
                <w:szCs w:val="21"/>
                <w:lang w:val="en-US" w:eastAsia="zh-CN"/>
              </w:rPr>
              <w:t>学校情况、</w:t>
            </w:r>
            <w:r>
              <w:rPr>
                <w:rFonts w:hint="eastAsia" w:ascii="仿宋_GB2312" w:hAnsi="仿宋_GB2312" w:eastAsia="仿宋_GB2312" w:cs="仿宋_GB2312"/>
                <w:sz w:val="21"/>
                <w:szCs w:val="21"/>
              </w:rPr>
              <w:t>学生发展质量、教育教学质量、国际合作质量、服务贡献质量、政策落实质量和面临挑战</w:t>
            </w:r>
            <w:r>
              <w:rPr>
                <w:rFonts w:hint="eastAsia" w:ascii="仿宋_GB2312" w:hAnsi="仿宋_GB2312" w:eastAsia="仿宋_GB2312" w:cs="仿宋_GB2312"/>
                <w:sz w:val="21"/>
                <w:szCs w:val="21"/>
                <w:lang w:val="en-US" w:eastAsia="zh-CN"/>
              </w:rPr>
              <w:t>七</w:t>
            </w:r>
            <w:r>
              <w:rPr>
                <w:rFonts w:hint="eastAsia" w:ascii="仿宋_GB2312" w:hAnsi="仿宋_GB2312" w:eastAsia="仿宋_GB2312" w:cs="仿宋_GB2312"/>
                <w:sz w:val="21"/>
                <w:szCs w:val="21"/>
              </w:rPr>
              <w:t>个部分构成。每部分均要有支撑本部分内容的3</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7张图片、3</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7个数据分析图、3</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7个数据分析表、3</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7个典型案例。正文前</w:t>
            </w:r>
            <w:r>
              <w:rPr>
                <w:rFonts w:hint="eastAsia" w:ascii="仿宋_GB2312" w:hAnsi="仿宋_GB2312" w:eastAsia="仿宋_GB2312" w:cs="仿宋_GB2312"/>
                <w:sz w:val="21"/>
                <w:szCs w:val="21"/>
                <w:lang w:val="en-US" w:eastAsia="zh-CN"/>
              </w:rPr>
              <w:t>应</w:t>
            </w:r>
            <w:r>
              <w:rPr>
                <w:rFonts w:hint="eastAsia" w:ascii="仿宋_GB2312" w:hAnsi="仿宋_GB2312" w:eastAsia="仿宋_GB2312" w:cs="仿宋_GB2312"/>
                <w:sz w:val="21"/>
                <w:szCs w:val="21"/>
              </w:rPr>
              <w:t>有前言，以说明编制目的、编制过程和年度特点或亮点。</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二、</w:t>
            </w:r>
            <w:r>
              <w:rPr>
                <w:rFonts w:hint="eastAsia" w:ascii="黑体" w:hAnsi="黑体" w:eastAsia="黑体" w:cs="黑体"/>
                <w:sz w:val="21"/>
                <w:szCs w:val="21"/>
              </w:rPr>
              <w:t>年报框架（可根据学校实际进行调整）</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jc w:val="left"/>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1.学校情况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1.1学校概况。包括校名、办学性质、校园面积、资产等情况。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 学生情况。包括招生规模、在校生规模、毕业生规模、学生结构、巩固率、培训规模、学生体质测评合格率、学生文化基础课合格率等数据，及与上一年度相比的变化情况。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教师队伍。包括教职员工总数、教职员工额定编制数、生师比、“双师型”教师数及比例、兼职教师比例、专任教师数、专任教师本科以上学历比例、专任教师硕士以上学历比例、专任教师高级职称教师（副高及以上）比例、思想政治课专任教师数、德育管理人员数、教师工作室数、教学创新团队数、体育课专任教师数、美育课专任教师数等数据，及与上一年度相比的变化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1.4设施设备。包括生均校园占地面积、生均校舍建筑面积、生均教学仪器设备值、生均实训实习工位数、纸质图书数、电子图书数、校园网主干最大宽带等数据，及与上一年度相比的变化情况。</w:t>
            </w:r>
          </w:p>
          <w:p>
            <w:pPr>
              <w:keepNext w:val="0"/>
              <w:keepLines w:val="0"/>
              <w:pageBreakBefore w:val="0"/>
              <w:widowControl/>
              <w:kinsoku/>
              <w:wordWrap/>
              <w:overflowPunct/>
              <w:topLinePunct w:val="0"/>
              <w:autoSpaceDE/>
              <w:autoSpaceDN/>
              <w:bidi w:val="0"/>
              <w:adjustRightInd w:val="0"/>
              <w:snapToGrid w:val="0"/>
              <w:spacing w:line="400" w:lineRule="exact"/>
              <w:ind w:left="315" w:leftChars="150"/>
              <w:jc w:val="left"/>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2.学生发展质量</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2.1党建引领。包括健全党建工作管理体制情况，推动德育和思想政治工作情况，加强党组织建设情况，党组织发挥政治核心作用情况等。</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 立德树人。包括德育课实施情况，校园文化建设、文明风采活动开展情况、社团活动、团组织学生会建设及活动等方面。</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2.3学生素质。包括思想政治状况、文化课合格率、专业技能合格率、体质测评合格率、毕业率、职业技能等级证书（含职业资格证书）获取人数及比例等。</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2.4在校体验。包括理论学习满意度、专业学习满意度、实习实训满意度、校园文化与社团活动满意度、生活满意度、校园安全满意度、毕业生对学校满意度等。</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2.5资助情况。包括免学费和助学金落实情况，学校对学生的资助情况等。</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就业质量。包括就业（含升学）人数、分专业就业率、对口就业率、初次就业起薪、在规模以上企业就业人数、在中小微企业就业人数、就业单位对毕业生职业素养的满意度、就业单位对毕业生职业技能的满意度等数据及与上一年度相比的变化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2.7创新创业。包括毕业生创业比例、学生开展创新创业活动、参加创新创业竞赛获奖等情况。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2.8技能大赛。包括学生参加技能大赛、技能竞赛获奖等情况。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升学情况。中职学校包括通过职教高考升学人数、通过对口单独招生升学人数、通过中本贯通升学人数、通过中高贯通升学人数、通过技能拔尖人才免试升学人数、升入本科院校的人数、升入高职高专院校人数、其他升学人数等情况。高职学校包括升入本科院校的人数、其他升学人数（含留学、成人教育、自学考试）等情况。</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jc w:val="left"/>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3.教育教学质量</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3.1专业建设质量。包括专业设置、专业结构调整、人才培养方案调整等情况。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3.2课程建设质量。包括学校公共基础课开设、课程建设等情况。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3.3教学方法改革。包括人才培养模式改革、“三教”改革等情况。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3.4教材建设质量。包括教材选用、教材编写等情况。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3.5数字化教学资源建设。包括信息化教学、虚拟仿真实训等建设与应用情况。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3.6师资队伍建设。包括教师培养培训、工作室数、教学创新团队数、教师参加教学能力大赛获奖以及其他技能大赛获奖等情况。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3.7校企双元育人。包括校企合作开展和效果、产教融合、现代学徒制、“1+X”证书试点、合作企业教师实践基地数、企业提供的实践教学设备总值、合作企业接收学生实习比例、生均企业实习经费补贴、企业订单班学生所占比例、集团化办学等情况。</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jc w:val="left"/>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4.国际合作质量</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4.1留学生培养质量。包括留学生数量、国家分布等情况。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4.2合作办学质量。包括国际合作科研平台数等情况。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4.3开发标准质量。包括开发并被国（境）外采用的专业教学标准数量、课程标准数量等情况。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4.4国（境）外独立办学质量。包括国（境）外建立办学机构、开展办学等情况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4.5助力“一带一路”建设质量。包括在校生服务“走出去”企业国（境）外实习实践及人数、毕业生国（境）外工作人数及情况、在国（境）外组织担任职务的专任教师人数等情况。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4.6提升学生国际化素养质量。包括开展学生国际化交流等情况。</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jc w:val="left"/>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5.服务贡献质量</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5.1服务行业企业。包括面向行业企业的培训服务、技术服务等情况。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5.2服务地方发展。包括面向地方政府部门的培训服务、技术服务、东西部协作、区域内校际帮扶等情况。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5.3服务乡村振兴。包括面向乡村振兴的培训服务、技术服务、对口帮扶等情况。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5.4服务地方社区。包括面向地方社区的培训服务、文化传承、开展劳动和职业启蒙教育、常态化疫情防控等。</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5.5具有地域特色的服务。</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5.6具有本校特色的服务。</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jc w:val="left"/>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6.政策落实质量</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6.1国家政策落实。贯彻落实新《职业教育法》；改善办学基础条件等情况。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6.2地方政策落实。包括省、市和主管部门的政策落实情况。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6.3学校治理。包括教学管理、学生管理、财务管理、后勤管理、安全管理、科研管理和管理队伍建设、管理信息化水平等规范管理情况。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6.4质量保证体系建设。</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6.5经费投入。包括政策性经费落实、年生均财政拨款、项目投入、生均财政专项补贴等情况。</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jc w:val="left"/>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7.面临挑战</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针对人才培养中存在的问题，分析主要原因，提出解决问题的具体措施。</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挑战1：</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挑战2：</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挑战3：</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jc w:val="left"/>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附表（高职）</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表1  计分卡</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  满意度调查表</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表3  教学资源表</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表4  国际影响表</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表5  服务贡献表</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仿宋_GB2312" w:hAnsi="仿宋_GB2312" w:eastAsia="仿宋_GB2312" w:cs="仿宋_GB2312"/>
                <w:kern w:val="0"/>
                <w:szCs w:val="21"/>
              </w:rPr>
            </w:pPr>
            <w:r>
              <w:rPr>
                <w:rFonts w:hint="eastAsia" w:ascii="仿宋_GB2312" w:hAnsi="仿宋_GB2312" w:eastAsia="仿宋_GB2312" w:cs="仿宋_GB2312"/>
                <w:sz w:val="21"/>
                <w:szCs w:val="21"/>
              </w:rPr>
              <w:t>表6  落实政策表</w:t>
            </w:r>
          </w:p>
        </w:tc>
        <w:tc>
          <w:tcPr>
            <w:tcW w:w="793"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份</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1077"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Cs w:val="21"/>
              </w:rPr>
            </w:pPr>
          </w:p>
        </w:tc>
      </w:tr>
    </w:tbl>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s>
  <w:rsids>
    <w:rsidRoot w:val="542929F5"/>
    <w:rsid w:val="03095E2C"/>
    <w:rsid w:val="05DC6105"/>
    <w:rsid w:val="0EF63B6F"/>
    <w:rsid w:val="167452C7"/>
    <w:rsid w:val="17FC77D2"/>
    <w:rsid w:val="200E3254"/>
    <w:rsid w:val="27B7416D"/>
    <w:rsid w:val="440F5429"/>
    <w:rsid w:val="542929F5"/>
    <w:rsid w:val="5B513A37"/>
    <w:rsid w:val="62D434FE"/>
    <w:rsid w:val="65960FF5"/>
    <w:rsid w:val="72341053"/>
    <w:rsid w:val="72C179B4"/>
    <w:rsid w:val="76387C33"/>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pPr>
    <w:rPr>
      <w:rFonts w:ascii="宋体" w:hAnsi="宋体" w:cs="宋体"/>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2023-11-09T09:00:00Z</dcterms:created>
  <dc:creator>刘睿瑶</dc:creator>
  <cp:lastModifiedBy>刘睿瑶</cp:lastModifiedBy>
  <dcterms:modified xsi:type="dcterms:W3CDTF">2023-11-09T09:01:49Z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841FBF89DE504917BEC0ACD167D0EFC3</vt:lpwstr>
  </property>
</Properties>
</file>