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after="312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一、清单</w:t>
      </w:r>
    </w:p>
    <w:p>
      <w:pPr>
        <w:pStyle w:val="3"/>
        <w:spacing w:before="312" w:after="312"/>
      </w:pPr>
      <w:r>
        <w:rPr>
          <w:rFonts w:hint="eastAsia"/>
        </w:rPr>
        <w:t>1.装饰装修工程量清单</w:t>
      </w:r>
    </w:p>
    <w:tbl>
      <w:tblPr>
        <w:tblStyle w:val="6"/>
        <w:tblW w:w="9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32"/>
        <w:gridCol w:w="2560"/>
        <w:gridCol w:w="860"/>
        <w:gridCol w:w="884"/>
        <w:gridCol w:w="1050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97"/>
              </w:tabs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58.80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门拆除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基础平台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1.混凝土种类：商品砼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2.混凝土强度等级：C25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3.商品砼所添加的所有外加剂综合考虑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4.3500*10000mm混凝土钢筋基础平台，高300mm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35.00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排水沟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1.排水沟宽度200mm，深度100mm。水泥砂浆垫底，标准砖砌筑，水泥砂浆面。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地面工程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地面找平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1.1:2.5水泥砂浆找平层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1308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800*800mm地砖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1.40mm厚1:2.5水泥砂浆找平层,素水泥黏贴层。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环氧自流平地面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1.要求：环氧封闭底漆、腻子、环氧涂料、1mm厚环氧封闭底漆1遍，刮腻子1遍，1mm厚环氧涂料面层；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需满足E1级以上环保要求（提供第三方检测机构出具的的检测报告复印件加盖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 xml:space="preserve">），要求提供材料的样品。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3.其他：满足设计、相关图集、现行施工及验收规范等相关要求。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1116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不锈钢盖板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1.规格：250*580mm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墙面刷白色乳胶漆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1.要求：腻子批刮两遍，打磨一遍、清补一遍，乳胶漆喷涂一底两面；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2.需满足E1级以上环保要求（提供第三方检测机构出具的的检测报告复印件加盖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），要求提供材料的样品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                   3.其他：满足设计、相关图集、现行施工及验收规范等相关要求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踢脚板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1.要求：墙面采用PVC踢脚线，踢脚线高度80mm.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340.00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门窗工程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钢制双开防火门乙级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1.规格：1200*2300mm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钢制双开防火门乙级（提供第三方检测机构出具的的检测报告复印件加盖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1308.00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1.要求：施工区域最终卫生保洁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1308.00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1.要求：包含拆除及新装修垃圾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通风系统拆除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100.00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67.00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地面工程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自流平及界面剂处理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PVC卷材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2.0mm PVC卷材地板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彩钢板吊顶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顶板加固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1.辅料：丝杆，调节器，法兰，倒钩 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彩钢板配套铝材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净化钢制成品单开门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1.规格：1000*2100mm，带观察窗                 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闭门器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电子连锁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1要求：两门、现场制作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不锈钢传递窗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1.规格：600*600*600mm；                             电子互锁、紫外杀菌   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1.要求：施工区域最终卫生保洁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67.00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门拆除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 xml:space="preserve">222.00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 xml:space="preserve">222.00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彩钢板配套铝材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 xml:space="preserve">222.00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墙面刷白色乳胶漆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要求：腻子批刮两遍，打磨一遍、清补一遍，乳胶漆喷涂一底两面；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 xml:space="preserve"> 需满足E1级以上环保要求（提供第三方检测机构出具的的检测报告复印件加盖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），要求提供材料的样品。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                   3.其他：满足设计、相关图集、现行施工及验收规范等相关要求。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445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踢脚板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1.要求：墙面采用PVC踢脚线，踢脚线高80mm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70.00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门窗工程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1.规格：1000*2300mm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2.要求：成品定制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4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防爆门质量（提供第三方检测机构出具的的检测报告复印件加盖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1.规格：1200*2300mm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2.要求：成品定制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4"/>
                <w:lang w:bidi="ar"/>
              </w:rPr>
              <w:t>防爆门质量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钢制双开防火门乙级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1.规格：1200*2300mm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钢制双开防火门乙级（提供第三方检测机构出具的的检测报告复印件加盖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7.00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1.要求：施工区域最终卫生保洁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1.要求：施工区域最终卫生保洁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合计：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</w:tbl>
    <w:p>
      <w:pPr>
        <w:pStyle w:val="3"/>
        <w:spacing w:before="312" w:after="312"/>
      </w:pPr>
      <w:r>
        <w:rPr>
          <w:rFonts w:hint="eastAsia"/>
        </w:rPr>
        <w:t>2.电路改造工程量清单</w:t>
      </w:r>
    </w:p>
    <w:tbl>
      <w:tblPr>
        <w:tblStyle w:val="6"/>
        <w:tblW w:w="9036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94"/>
        <w:gridCol w:w="3112"/>
        <w:gridCol w:w="795"/>
        <w:gridCol w:w="735"/>
        <w:gridCol w:w="100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房间配电箱11KW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1.名称：配电箱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房间配电箱34KW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房间配电箱40KW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规格、型号：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3.配置型式、箱内元器件：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房间配电箱44KW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房间配电箱47KW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接地、防火、封堵等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房间配电箱50KW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房间配电箱200KW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2.规格、型号：YJV-0.6/1kV-3*120+2*70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</w:t>
            </w:r>
            <w:r>
              <w:rPr>
                <w:rFonts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3080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PC40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PC50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1.名称：防爆单控开关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1.名称：LED吸顶灯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乙醇气体报警器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1.名称：乙醇气体报警器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：工业级传感器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房间配电箱13KW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房间配电箱15KW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房间配电箱19KW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房间配电箱40KW(安装于实验区域)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房间配电箱42KW(安装于实验区域)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房间配电箱57KW(安装于实验区域)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2680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3.预留孔洞、打孔洞，预留、槽、剔槽及混凝土砂浆补孔、洞、补槽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槽、剔槽及混凝土砂浆补孔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安装；含管件及所有附件；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接地 (含跨接线) ；按设计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房间配电箱36KW(安装于实验区域)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合考虑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电缆环保检测、阻燃等级综合考虑。电线电缆阻燃等级B级及以上，电线电缆燃烧性能B1级及以上、产烟毒性为tl级及以上、燃烧滴落物/微粒等级为dl级及以上。、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价差综合考虑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价差综合考虑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2285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2.配件型号、规格:动力照明线槽300*100mm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插座底盒+接线盒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1.名称：LED长条形吊灯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 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LED净化平板灯（带应急）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1.名称：LED净化平板灯（带应急）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：48W 1200*300mm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LED净化平板灯（带应急）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1.名称：LED净化平板灯（带应急）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：36W 600*300mm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紫外杀菌灯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1.名称：紫外杀菌灯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：28W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房间配电箱7KW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房间配电箱9KW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房间配电箱29KW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房间配电箱33KW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房间配电箱36KW(安装于实验区域)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房间配电箱89KW(安装于实验区域)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房间配电箱95KW(安装于实验区域)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2.规格、型号：YJV-0.6/1kV-3*50+2*25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2180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2385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配件，包含：桥架、弯头、三通及辅材)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1.名称：防爆单控开关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1.名称：LED吸顶灯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 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乙醇气体报警器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1.名称：乙醇气体报警器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2.型号、规格：工业级传感器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房间配电箱58KW(安装于实验区域)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2.规格、型号：YJV-0.6/1kV-4*16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2.规格、型号：YJV-0.6/1kV-4*2.5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2386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1985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/>
              </w:rPr>
              <w:t>合计：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</w:tbl>
    <w:p>
      <w:pPr>
        <w:pStyle w:val="3"/>
        <w:spacing w:before="312" w:after="312"/>
      </w:pPr>
      <w:r>
        <w:rPr>
          <w:rFonts w:hint="eastAsia"/>
        </w:rPr>
        <w:t>3.给排水系统工程量清单</w:t>
      </w:r>
    </w:p>
    <w:tbl>
      <w:tblPr>
        <w:tblStyle w:val="6"/>
        <w:tblW w:w="9038" w:type="dxa"/>
        <w:tblInd w:w="-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77"/>
        <w:gridCol w:w="3429"/>
        <w:gridCol w:w="750"/>
        <w:gridCol w:w="810"/>
        <w:gridCol w:w="1005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塑料排水管DN160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给排水管水泥砂浆地面开槽及修复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合计：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</w:tbl>
    <w:p>
      <w:pPr>
        <w:pStyle w:val="3"/>
        <w:numPr>
          <w:numId w:val="0"/>
        </w:numPr>
        <w:bidi w:val="0"/>
        <w:ind w:left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二、实施要求</w:t>
      </w:r>
    </w:p>
    <w:tbl>
      <w:tblPr>
        <w:tblStyle w:val="7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基础装修</w:t>
            </w: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内墙装修工程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净化实验室新做隔墙采用机制玻镁彩钢板50mm,钢板: 0. 426mm厚。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普通实验室新做隔墙采用轻质砖隔墙,水泥砂桨抹灰。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砖墙房间墙面和建筑墙体均采用白色乳胶漆墙面。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机制玻镁彩钢板墙面与墙面、顶棚与墙面交接处的阴角和阳角,均采用铝合金圆弧过渡。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机制玻镁彩钢板与板之间用中性硅胶填缝密封。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铝合金圆角线三维汇交处安装铝合金球片，门口断开处应收口，铝合金阳角柱与天花之交角处封铝合金外圆片。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在装修墙体和做隔断时应与各专业配合。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顶棚装修工程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普通实验室区顶面采用深灰色油漆,深灰色油漆刷雨遍底漆-遍面漆。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二层实验室区顶面采600*600mm铝扣板吊顶,铝扣板厚度0.8mm.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净化实验室采医用成品洁净金属板50mm,钢板: 0. 426mm厚。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机制玻镁彩钢板表面所有缝腺均作可靠密封。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机制玻镁彩钢板的交角均应做圆角处理。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凡设计中的未尽事宜或错、漏、不详等处，请在施工中及时与设计方取得联系共同协商解决。并按国家现行相关规范及标准进行施工。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建筑内围护结构的材质应达到国家现行防火规范的防火要求。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所使用的装修材料符合健康环保标准，环保等级达到E1及以上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6.本说明未尽事宜，均按国家现行有关施工及验收规范执行。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电路改造</w:t>
            </w: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各类负荷容量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负荷容量详见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配电系统图。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供电源:实验大楼总配电箱入户电缆线。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配电箱主电源引自实验大楼楼层电箱, 各楼层电箱接入实验室大楼总配电箱。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照明系统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光源:普通实验室区灯具选用200*70mm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LED平板吊灯，防爆室采用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爆灯具净化实验室采用净化平板灯1200*300mm和600*300mm已经紫外灯具。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照明、插座电源分别由不同的支路供电;照明为WZD-BJV-3X2.5mm2;插座为单相三线和三相五线WZD-BV-3X4mm2,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WZD-BV-3X6mm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WZD-BV-5X6mm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强电采用墙面开槽暗装，采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VC穿线管(规格: DN20/DN25/DN32)铺设。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照明控制:照明采用就地设置照明开关控制。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开关、插座和照明灯具靠近可燃物时，应采取隔热、散热等防火措施。</w:t>
            </w:r>
          </w:p>
          <w:p>
            <w:pPr>
              <w:pStyle w:val="4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 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设备选择及安装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实验区域的各配电箱除有特珠说明外均为墙面暗装。安装高度底离地1.4m安装。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机房内的动力配电柜、自控柜墙面暗装。落地支架安装。高度底离地0.4m安装。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照明开关为暗装。安装高度为底边距地1.3m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实验台柜上方插座在设备带内暗装。具体由实验台柜厂家提供安装详情,有特殊要求的插座见平面图。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普通插座墙面暗装,高度底离地0.3m, 有特殊要求的插座见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平面图。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出口标志灯在门上方安装，底边距门框0.2m明装;疏散指示灯底边距地0.4m明装。疏散指示灯全部采用电源和蓄电池电源额定工作电压均不大于DC36V)。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电缆桥架或管道穿过防烟分区、防火分区、楼层时在安装完毕后,用肪火材料封堵。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8.所使用的装修材料符合健康环保标准，环保等级达到E1及以上。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9.电线电缆阻燃等级B级及以上，电线电缆燃烧性能B1级及以上、产烟毒性为tl级及以上、燃烧滴落物/微粒等级为dl级及以上。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给排水工程</w:t>
            </w: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给排水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给水系统:给水引自大楼各楼层给水管网;实验室用水单独立管供水;水质要求满足《生活饮用水卫生标准》GB5749-2006.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排水系统:实验室废水通过实验室专用排水立管,汇总后经废水处理设备处理合格后排至大楼外市政污水管网。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管材、管件、门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给水管采用PPR管热熔连接。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排水管采用PP排水管，热熔连接;地漏均采用洁净地漏。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各种管道的配件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采用与管材相应的材料。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给水管采用DN32截止闸DN25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角阀，公称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压力1.6MP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给水管安装采用走楼下吊顶层然后穿楼板到指定的给水点位。给水管立曾应高出装饰地面20mm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套管与管道之间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缝隙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应用阻燃密实材料和防水油膏填实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端面光滑。管道井应在管道施工完毕后，每隔两层在楼板处用阻燃密实材料填实。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水管安装采用走楼下吊顶层然后穿楼板到指定的排水点位，管道安装完后将孔洞严密捣实，立管周围应设高出楼板面设计标高圈。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管道穿钢筋混凝土墙和楼板、梁时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应根据图中所注管道标高、位置配合土建工种预留孔洞或预埋套管。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塑料排水立管每层设伸缩节一个。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所有给排水管道穿越变形缝时设置管道补偿器。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管道交叉压力管让自流管，同是压力管小管绕过让大管。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排水管道的横管与横管、横管与立管的连接。采用45°三通、90°斜三通 排水立管与接出管的连接。采用两个45°弯头或弯曲半径不小于4倍管径的90°弯头。</w:t>
            </w:r>
          </w:p>
          <w:p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管道坡度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图纸未注明处，给水管道按0.02~0.005坡向放水装置;排水横支管的标准坡度按表调整。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给水管均按0.002的坡度坡向立管或泄水装置。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通气管以0.01的上升坡度坡向通气立管。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ACECA"/>
    <w:multiLevelType w:val="singleLevel"/>
    <w:tmpl w:val="BA3ACE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B9729C"/>
    <w:multiLevelType w:val="singleLevel"/>
    <w:tmpl w:val="E1B9729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8CE434"/>
    <w:multiLevelType w:val="singleLevel"/>
    <w:tmpl w:val="F98CE43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E94C92"/>
    <w:multiLevelType w:val="singleLevel"/>
    <w:tmpl w:val="00E94C9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691F144"/>
    <w:multiLevelType w:val="singleLevel"/>
    <w:tmpl w:val="2691F1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89e656c1-429e-46bc-acf7-4c5bd77e8dcc"/>
  </w:docVars>
  <w:rsids>
    <w:rsidRoot w:val="48891B88"/>
    <w:rsid w:val="03095E2C"/>
    <w:rsid w:val="03983B70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67452C7"/>
    <w:rsid w:val="17FC77D2"/>
    <w:rsid w:val="200E3254"/>
    <w:rsid w:val="238A0561"/>
    <w:rsid w:val="258E6EF1"/>
    <w:rsid w:val="263C71A9"/>
    <w:rsid w:val="27205F86"/>
    <w:rsid w:val="27B7416D"/>
    <w:rsid w:val="2A040C26"/>
    <w:rsid w:val="2C6965D8"/>
    <w:rsid w:val="33F74FDC"/>
    <w:rsid w:val="342442F2"/>
    <w:rsid w:val="3DD27DE6"/>
    <w:rsid w:val="4029588A"/>
    <w:rsid w:val="43E00271"/>
    <w:rsid w:val="440F5429"/>
    <w:rsid w:val="4423714B"/>
    <w:rsid w:val="48891B88"/>
    <w:rsid w:val="4B934494"/>
    <w:rsid w:val="4CD5557E"/>
    <w:rsid w:val="4E6F40A9"/>
    <w:rsid w:val="56BA183D"/>
    <w:rsid w:val="57273938"/>
    <w:rsid w:val="582C24FE"/>
    <w:rsid w:val="595B424A"/>
    <w:rsid w:val="5B513A37"/>
    <w:rsid w:val="614A1591"/>
    <w:rsid w:val="619C1335"/>
    <w:rsid w:val="62D434FE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00" w:beforeLines="100" w:beforeAutospacing="0" w:after="100" w:afterLines="100" w:afterAutospacing="0" w:line="400" w:lineRule="exac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26364</Words>
  <Characters>29875</Characters>
  <Lines>0</Lines>
  <Paragraphs>0</Paragraphs>
  <TotalTime>2</TotalTime>
  <ScaleCrop>false</ScaleCrop>
  <LinksUpToDate>false</LinksUpToDate>
  <CharactersWithSpaces>30828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2024-06-12T08:29:00Z</dcterms:created>
  <dc:creator>刘睿瑶</dc:creator>
  <cp:lastModifiedBy>刘睿瑶</cp:lastModifiedBy>
  <dcterms:modified xsi:type="dcterms:W3CDTF">2024-06-13T03:20:58Z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773B7D1E73624B4A803E11939BA935B3</vt:lpwstr>
  </property>
</Properties>
</file>