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宋体" w:eastAsia="仿宋_GB2312"/>
          <w:b/>
          <w:sz w:val="28"/>
          <w:szCs w:val="28"/>
          <w:lang w:val="en-US" w:eastAsia="zh-CN"/>
        </w:rPr>
      </w:pPr>
      <w:r>
        <w:rPr>
          <w:rFonts w:hint="eastAsia" w:ascii="仿宋_GB2312" w:hAnsi="宋体" w:eastAsia="仿宋_GB2312"/>
          <w:b/>
          <w:sz w:val="28"/>
          <w:szCs w:val="28"/>
          <w:lang w:val="en-US" w:eastAsia="zh-CN"/>
        </w:rPr>
        <w:t xml:space="preserve">附件二 </w:t>
      </w:r>
      <w:r>
        <w:rPr>
          <w:rFonts w:hint="eastAsia" w:ascii="仿宋_GB2312" w:hAnsi="宋体" w:eastAsia="仿宋_GB2312"/>
          <w:b/>
          <w:sz w:val="28"/>
          <w:szCs w:val="28"/>
        </w:rPr>
        <w:t>采购清单与技术</w:t>
      </w:r>
      <w:r>
        <w:rPr>
          <w:rFonts w:hint="eastAsia" w:ascii="仿宋_GB2312" w:hAnsi="宋体" w:eastAsia="仿宋_GB2312"/>
          <w:b/>
          <w:sz w:val="28"/>
          <w:szCs w:val="28"/>
          <w:lang w:val="en-US" w:eastAsia="zh-CN"/>
        </w:rPr>
        <w:t>参数</w:t>
      </w:r>
    </w:p>
    <w:tbl>
      <w:tblPr>
        <w:tblStyle w:val="3"/>
        <w:tblW w:w="8894" w:type="dxa"/>
        <w:jc w:val="center"/>
        <w:tblLayout w:type="fixed"/>
        <w:tblCellMar>
          <w:top w:w="0" w:type="dxa"/>
          <w:left w:w="108" w:type="dxa"/>
          <w:bottom w:w="0" w:type="dxa"/>
          <w:right w:w="108" w:type="dxa"/>
        </w:tblCellMar>
      </w:tblPr>
      <w:tblGrid>
        <w:gridCol w:w="810"/>
        <w:gridCol w:w="2104"/>
        <w:gridCol w:w="3402"/>
        <w:gridCol w:w="793"/>
        <w:gridCol w:w="708"/>
        <w:gridCol w:w="1077"/>
      </w:tblGrid>
      <w:tr>
        <w:tblPrEx>
          <w:tblCellMar>
            <w:top w:w="0" w:type="dxa"/>
            <w:left w:w="108" w:type="dxa"/>
            <w:bottom w:w="0" w:type="dxa"/>
            <w:right w:w="108" w:type="dxa"/>
          </w:tblCellMar>
        </w:tblPrEx>
        <w:trPr>
          <w:trHeight w:val="88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32" w:lineRule="auto"/>
              <w:jc w:val="center"/>
              <w:rPr>
                <w:rFonts w:ascii="宋体" w:hAnsi="宋体" w:cs="宋体"/>
                <w:b/>
                <w:color w:val="auto"/>
                <w:kern w:val="0"/>
                <w:sz w:val="24"/>
                <w:szCs w:val="24"/>
                <w:highlight w:val="none"/>
              </w:rPr>
            </w:pPr>
            <w:bookmarkStart w:id="0" w:name="_GoBack"/>
            <w:r>
              <w:rPr>
                <w:rFonts w:hint="eastAsia" w:ascii="宋体" w:hAnsi="宋体" w:cs="宋体"/>
                <w:b/>
                <w:color w:val="auto"/>
                <w:kern w:val="0"/>
                <w:sz w:val="24"/>
                <w:szCs w:val="24"/>
                <w:highlight w:val="none"/>
              </w:rPr>
              <w:t>序号</w:t>
            </w:r>
          </w:p>
        </w:tc>
        <w:tc>
          <w:tcPr>
            <w:tcW w:w="2104" w:type="dxa"/>
            <w:tcBorders>
              <w:top w:val="single" w:color="auto" w:sz="4" w:space="0"/>
              <w:left w:val="nil"/>
              <w:bottom w:val="single" w:color="auto" w:sz="4" w:space="0"/>
              <w:right w:val="single" w:color="auto" w:sz="4" w:space="0"/>
            </w:tcBorders>
            <w:noWrap w:val="0"/>
            <w:vAlign w:val="center"/>
          </w:tcPr>
          <w:p>
            <w:pPr>
              <w:widowControl/>
              <w:spacing w:line="432"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名称</w:t>
            </w:r>
          </w:p>
        </w:tc>
        <w:tc>
          <w:tcPr>
            <w:tcW w:w="3402" w:type="dxa"/>
            <w:tcBorders>
              <w:top w:val="single" w:color="auto" w:sz="4" w:space="0"/>
              <w:left w:val="nil"/>
              <w:bottom w:val="single" w:color="auto" w:sz="4" w:space="0"/>
              <w:right w:val="single" w:color="auto" w:sz="4" w:space="0"/>
            </w:tcBorders>
            <w:noWrap w:val="0"/>
            <w:vAlign w:val="center"/>
          </w:tcPr>
          <w:p>
            <w:pPr>
              <w:widowControl/>
              <w:spacing w:line="432"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技术参数配置及要求</w:t>
            </w:r>
          </w:p>
        </w:tc>
        <w:tc>
          <w:tcPr>
            <w:tcW w:w="793" w:type="dxa"/>
            <w:tcBorders>
              <w:top w:val="single" w:color="auto" w:sz="4" w:space="0"/>
              <w:left w:val="single" w:color="auto" w:sz="4" w:space="0"/>
              <w:bottom w:val="single" w:color="auto" w:sz="4" w:space="0"/>
              <w:right w:val="single" w:color="auto" w:sz="4" w:space="0"/>
            </w:tcBorders>
            <w:noWrap w:val="0"/>
            <w:vAlign w:val="center"/>
          </w:tcPr>
          <w:p>
            <w:pPr>
              <w:widowControl/>
              <w:spacing w:line="432"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单位</w:t>
            </w:r>
          </w:p>
        </w:tc>
        <w:tc>
          <w:tcPr>
            <w:tcW w:w="708" w:type="dxa"/>
            <w:tcBorders>
              <w:top w:val="single" w:color="auto" w:sz="4" w:space="0"/>
              <w:left w:val="nil"/>
              <w:bottom w:val="single" w:color="auto" w:sz="4" w:space="0"/>
              <w:right w:val="single" w:color="auto" w:sz="4" w:space="0"/>
            </w:tcBorders>
            <w:noWrap w:val="0"/>
            <w:vAlign w:val="center"/>
          </w:tcPr>
          <w:p>
            <w:pPr>
              <w:widowControl/>
              <w:spacing w:line="432"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数量</w:t>
            </w:r>
          </w:p>
        </w:tc>
        <w:tc>
          <w:tcPr>
            <w:tcW w:w="1077" w:type="dxa"/>
            <w:tcBorders>
              <w:top w:val="single" w:color="auto" w:sz="4" w:space="0"/>
              <w:left w:val="nil"/>
              <w:bottom w:val="single" w:color="auto" w:sz="4" w:space="0"/>
              <w:right w:val="single" w:color="auto" w:sz="4" w:space="0"/>
            </w:tcBorders>
            <w:noWrap w:val="0"/>
            <w:vAlign w:val="center"/>
          </w:tcPr>
          <w:p>
            <w:pPr>
              <w:widowControl/>
              <w:spacing w:line="432"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备注</w:t>
            </w:r>
          </w:p>
        </w:tc>
      </w:tr>
      <w:tr>
        <w:tblPrEx>
          <w:tblCellMar>
            <w:top w:w="0" w:type="dxa"/>
            <w:left w:w="108" w:type="dxa"/>
            <w:bottom w:w="0" w:type="dxa"/>
            <w:right w:w="108" w:type="dxa"/>
          </w:tblCellMar>
        </w:tblPrEx>
        <w:trPr>
          <w:trHeight w:val="392" w:hRule="atLeast"/>
          <w:jc w:val="center"/>
        </w:trPr>
        <w:tc>
          <w:tcPr>
            <w:tcW w:w="810" w:type="dxa"/>
            <w:tcBorders>
              <w:top w:val="nil"/>
              <w:left w:val="single" w:color="auto" w:sz="4" w:space="0"/>
              <w:bottom w:val="single" w:color="auto" w:sz="4" w:space="0"/>
              <w:right w:val="single" w:color="auto" w:sz="4" w:space="0"/>
            </w:tcBorders>
            <w:noWrap w:val="0"/>
            <w:vAlign w:val="top"/>
          </w:tcPr>
          <w:p>
            <w:pPr>
              <w:pStyle w:val="5"/>
              <w:ind w:firstLine="0" w:firstLineChars="0"/>
              <w:jc w:val="center"/>
              <w:rPr>
                <w:b/>
                <w:color w:val="auto"/>
                <w:highlight w:val="none"/>
              </w:rPr>
            </w:pPr>
            <w:r>
              <w:rPr>
                <w:rFonts w:hint="eastAsia"/>
                <w:color w:val="auto"/>
                <w:spacing w:val="-3"/>
                <w:sz w:val="22"/>
                <w:highlight w:val="none"/>
              </w:rPr>
              <w:t>序号</w:t>
            </w:r>
          </w:p>
        </w:tc>
        <w:tc>
          <w:tcPr>
            <w:tcW w:w="2104" w:type="dxa"/>
            <w:tcBorders>
              <w:top w:val="nil"/>
              <w:left w:val="nil"/>
              <w:bottom w:val="single" w:color="auto" w:sz="4" w:space="0"/>
              <w:right w:val="single" w:color="auto" w:sz="4" w:space="0"/>
            </w:tcBorders>
            <w:noWrap w:val="0"/>
            <w:vAlign w:val="top"/>
          </w:tcPr>
          <w:p>
            <w:pPr>
              <w:pStyle w:val="5"/>
              <w:ind w:firstLine="0" w:firstLineChars="0"/>
              <w:jc w:val="center"/>
              <w:rPr>
                <w:b/>
                <w:color w:val="auto"/>
                <w:highlight w:val="none"/>
              </w:rPr>
            </w:pPr>
            <w:r>
              <w:rPr>
                <w:color w:val="auto"/>
                <w:spacing w:val="-3"/>
                <w:sz w:val="22"/>
                <w:highlight w:val="none"/>
              </w:rPr>
              <w:t>货物（标</w:t>
            </w:r>
            <w:r>
              <w:rPr>
                <w:color w:val="auto"/>
                <w:spacing w:val="-6"/>
                <w:sz w:val="22"/>
                <w:highlight w:val="none"/>
              </w:rPr>
              <w:t>的）名称</w:t>
            </w:r>
          </w:p>
        </w:tc>
        <w:tc>
          <w:tcPr>
            <w:tcW w:w="3402" w:type="dxa"/>
            <w:tcBorders>
              <w:top w:val="nil"/>
              <w:left w:val="nil"/>
              <w:bottom w:val="single" w:color="auto" w:sz="4" w:space="0"/>
              <w:right w:val="single" w:color="auto" w:sz="4" w:space="0"/>
            </w:tcBorders>
            <w:noWrap w:val="0"/>
            <w:vAlign w:val="top"/>
          </w:tcPr>
          <w:p>
            <w:pPr>
              <w:pStyle w:val="5"/>
              <w:ind w:firstLine="0" w:firstLineChars="0"/>
              <w:jc w:val="center"/>
              <w:rPr>
                <w:b/>
                <w:color w:val="auto"/>
                <w:highlight w:val="none"/>
              </w:rPr>
            </w:pPr>
            <w:r>
              <w:rPr>
                <w:color w:val="auto"/>
                <w:spacing w:val="-2"/>
                <w:sz w:val="22"/>
                <w:highlight w:val="none"/>
              </w:rPr>
              <w:t>技术参数要求</w:t>
            </w:r>
          </w:p>
        </w:tc>
        <w:tc>
          <w:tcPr>
            <w:tcW w:w="793" w:type="dxa"/>
            <w:tcBorders>
              <w:top w:val="nil"/>
              <w:left w:val="single" w:color="auto" w:sz="4" w:space="0"/>
              <w:bottom w:val="single" w:color="auto" w:sz="4" w:space="0"/>
              <w:right w:val="single" w:color="auto" w:sz="4" w:space="0"/>
            </w:tcBorders>
            <w:noWrap w:val="0"/>
            <w:vAlign w:val="center"/>
          </w:tcPr>
          <w:p>
            <w:pPr>
              <w:widowControl/>
              <w:spacing w:line="432" w:lineRule="auto"/>
              <w:jc w:val="center"/>
              <w:rPr>
                <w:rFonts w:ascii="宋体" w:hAnsi="宋体" w:cs="宋体"/>
                <w:color w:val="auto"/>
                <w:kern w:val="0"/>
                <w:szCs w:val="21"/>
                <w:highlight w:val="none"/>
              </w:rPr>
            </w:pPr>
          </w:p>
        </w:tc>
        <w:tc>
          <w:tcPr>
            <w:tcW w:w="708" w:type="dxa"/>
            <w:tcBorders>
              <w:top w:val="single" w:color="auto" w:sz="4" w:space="0"/>
              <w:left w:val="nil"/>
              <w:bottom w:val="single" w:color="auto" w:sz="4" w:space="0"/>
              <w:right w:val="single" w:color="auto" w:sz="4" w:space="0"/>
            </w:tcBorders>
            <w:noWrap w:val="0"/>
            <w:vAlign w:val="top"/>
          </w:tcPr>
          <w:p>
            <w:pPr>
              <w:widowControl/>
              <w:spacing w:line="432" w:lineRule="auto"/>
              <w:jc w:val="center"/>
              <w:rPr>
                <w:rFonts w:ascii="宋体" w:hAnsi="宋体" w:cs="宋体"/>
                <w:color w:val="auto"/>
                <w:kern w:val="0"/>
                <w:szCs w:val="21"/>
                <w:highlight w:val="none"/>
              </w:rPr>
            </w:pPr>
          </w:p>
        </w:tc>
        <w:tc>
          <w:tcPr>
            <w:tcW w:w="1077" w:type="dxa"/>
            <w:tcBorders>
              <w:top w:val="nil"/>
              <w:left w:val="nil"/>
              <w:bottom w:val="single" w:color="auto" w:sz="4" w:space="0"/>
              <w:right w:val="single" w:color="auto" w:sz="4" w:space="0"/>
            </w:tcBorders>
            <w:noWrap w:val="0"/>
            <w:vAlign w:val="center"/>
          </w:tcPr>
          <w:p>
            <w:pPr>
              <w:widowControl/>
              <w:spacing w:line="432"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392" w:hRule="atLeast"/>
          <w:jc w:val="center"/>
        </w:trPr>
        <w:tc>
          <w:tcPr>
            <w:tcW w:w="810" w:type="dxa"/>
            <w:tcBorders>
              <w:top w:val="nil"/>
              <w:left w:val="single" w:color="auto" w:sz="4" w:space="0"/>
              <w:bottom w:val="single" w:color="auto" w:sz="4" w:space="0"/>
              <w:right w:val="single" w:color="auto" w:sz="4" w:space="0"/>
            </w:tcBorders>
            <w:noWrap w:val="0"/>
            <w:vAlign w:val="center"/>
          </w:tcPr>
          <w:p>
            <w:pPr>
              <w:pStyle w:val="5"/>
              <w:ind w:firstLine="0" w:firstLineChars="0"/>
              <w:jc w:val="center"/>
              <w:rPr>
                <w:color w:val="auto"/>
                <w:highlight w:val="none"/>
              </w:rPr>
            </w:pPr>
            <w:r>
              <w:rPr>
                <w:rFonts w:hint="eastAsia"/>
                <w:color w:val="auto"/>
                <w:highlight w:val="none"/>
              </w:rPr>
              <w:t>1</w:t>
            </w:r>
          </w:p>
        </w:tc>
        <w:tc>
          <w:tcPr>
            <w:tcW w:w="2104" w:type="dxa"/>
            <w:tcBorders>
              <w:top w:val="nil"/>
              <w:left w:val="nil"/>
              <w:bottom w:val="single" w:color="auto" w:sz="4" w:space="0"/>
              <w:right w:val="single" w:color="auto" w:sz="4" w:space="0"/>
            </w:tcBorders>
            <w:noWrap w:val="0"/>
            <w:vAlign w:val="center"/>
          </w:tcPr>
          <w:p>
            <w:pPr>
              <w:pStyle w:val="5"/>
              <w:ind w:firstLine="0" w:firstLineChars="0"/>
              <w:jc w:val="center"/>
              <w:rPr>
                <w:color w:val="auto"/>
                <w:highlight w:val="none"/>
              </w:rPr>
            </w:pPr>
            <w:r>
              <w:rPr>
                <w:rFonts w:hint="eastAsia"/>
                <w:color w:val="auto"/>
                <w:highlight w:val="none"/>
              </w:rPr>
              <w:t>数字内容实训平台</w:t>
            </w:r>
          </w:p>
        </w:tc>
        <w:tc>
          <w:tcPr>
            <w:tcW w:w="3402" w:type="dxa"/>
            <w:tcBorders>
              <w:top w:val="nil"/>
              <w:left w:val="nil"/>
              <w:bottom w:val="single" w:color="auto" w:sz="4" w:space="0"/>
              <w:right w:val="single" w:color="auto" w:sz="4" w:space="0"/>
            </w:tcBorders>
            <w:noWrap w:val="0"/>
            <w:vAlign w:val="top"/>
          </w:tcPr>
          <w:p>
            <w:pPr>
              <w:jc w:val="left"/>
              <w:rPr>
                <w:color w:val="auto"/>
                <w:highlight w:val="none"/>
              </w:rPr>
            </w:pPr>
            <w:r>
              <w:rPr>
                <w:rFonts w:hint="eastAsia"/>
                <w:color w:val="auto"/>
                <w:highlight w:val="none"/>
              </w:rPr>
              <w:t>▲1、支持多平台运行，编辑器支持Windows，MacOS、linux操作系统，国产中标麒麟系统；</w:t>
            </w:r>
            <w:r>
              <w:rPr>
                <w:rFonts w:hint="eastAsia"/>
                <w:b/>
                <w:color w:val="auto"/>
                <w:highlight w:val="none"/>
              </w:rPr>
              <w:t>（中标麒麟操作系统需通过银河麒麟操作系统产品兼容性互认证，并提供麒麟软件NeoCertify认证证书和测试报告）</w:t>
            </w:r>
          </w:p>
          <w:p>
            <w:pPr>
              <w:jc w:val="left"/>
              <w:rPr>
                <w:color w:val="auto"/>
                <w:highlight w:val="none"/>
              </w:rPr>
            </w:pPr>
            <w:r>
              <w:rPr>
                <w:rFonts w:hint="eastAsia"/>
                <w:color w:val="auto"/>
                <w:highlight w:val="none"/>
              </w:rPr>
              <w:t xml:space="preserve">2、支持便于携带内容进行展示，软件需支持发布可执行文件，并能够发送给无软件的用户进行可视化展示，可发布的平台包括：PC端（Windows Desktop、MacOS、Linux）、网页端（HTML5）、移动端（Android、IOS）和基于SteamVR的虚拟现实头盔端； </w:t>
            </w:r>
          </w:p>
          <w:p>
            <w:pPr>
              <w:jc w:val="left"/>
              <w:rPr>
                <w:color w:val="auto"/>
                <w:highlight w:val="none"/>
              </w:rPr>
            </w:pPr>
            <w:r>
              <w:rPr>
                <w:rFonts w:hint="eastAsia"/>
                <w:color w:val="auto"/>
                <w:highlight w:val="none"/>
              </w:rPr>
              <w:t>▲3、为了可以直观地在VR环境中进行内容搭建，软件需支持在VR场景中对模型进行导入及实时编辑；</w:t>
            </w:r>
            <w:r>
              <w:rPr>
                <w:rFonts w:hint="eastAsia"/>
                <w:b/>
                <w:color w:val="auto"/>
                <w:highlight w:val="none"/>
              </w:rPr>
              <w:t>（提供软件功能视频操作演示）</w:t>
            </w:r>
          </w:p>
          <w:p>
            <w:pPr>
              <w:jc w:val="left"/>
              <w:rPr>
                <w:color w:val="auto"/>
                <w:highlight w:val="none"/>
              </w:rPr>
            </w:pPr>
            <w:r>
              <w:rPr>
                <w:rFonts w:hint="eastAsia"/>
                <w:color w:val="auto"/>
                <w:highlight w:val="none"/>
              </w:rPr>
              <w:t xml:space="preserve">4、对外部导入的机械结构模型，用户可从主菜单中一键添加零件拆装功能，不得通过动画系统或二次开发和脚本代码实现功能。支持自由拆装和顺序拆装两种模式。顺序拆装时对关键步骤的操作对象有高亮提示，若安装顺序正确零件可自动吸附归位。兼容VR手柄拆装和鼠标拆装的交互模式；（要求提供軟件检测报告证明并加盖公章） </w:t>
            </w:r>
          </w:p>
          <w:p>
            <w:pPr>
              <w:jc w:val="left"/>
              <w:rPr>
                <w:color w:val="auto"/>
                <w:highlight w:val="none"/>
              </w:rPr>
            </w:pPr>
            <w:r>
              <w:rPr>
                <w:rFonts w:hint="eastAsia"/>
                <w:color w:val="auto"/>
                <w:highlight w:val="none"/>
              </w:rPr>
              <w:t>5、支持常用的纹理图片格式，如Tga、jpg、png、dds、hdr、svg等多种格式；支持wav、mp3、mp4、flv、avi等常用音、视频文件；</w:t>
            </w:r>
          </w:p>
          <w:p>
            <w:pPr>
              <w:jc w:val="left"/>
              <w:rPr>
                <w:color w:val="auto"/>
                <w:highlight w:val="none"/>
              </w:rPr>
            </w:pPr>
            <w:r>
              <w:rPr>
                <w:rFonts w:hint="eastAsia"/>
                <w:color w:val="auto"/>
                <w:highlight w:val="none"/>
              </w:rPr>
              <w:t>6、资源类型：为丰富我方零基础用户搭建场景，软件需内置丰富的资源素材。提供不少于7个预设模型、10个以上的预设粒子，20张以上全景球、50种以上常用材质（如金属、玻璃、地板、墙面、木纹等）、7个人物素材；</w:t>
            </w:r>
          </w:p>
          <w:p>
            <w:pPr>
              <w:jc w:val="left"/>
              <w:rPr>
                <w:color w:val="auto"/>
                <w:highlight w:val="none"/>
              </w:rPr>
            </w:pPr>
            <w:r>
              <w:rPr>
                <w:rFonts w:hint="eastAsia"/>
                <w:color w:val="auto"/>
                <w:highlight w:val="none"/>
              </w:rPr>
              <w:t>7、零编程交互编辑器：软件提供无需编程的逻辑编辑工具，以方便非编程人员能够进行教学资源内容制作，快速定制场景中的交互逻辑；</w:t>
            </w:r>
          </w:p>
          <w:p>
            <w:pPr>
              <w:jc w:val="left"/>
              <w:rPr>
                <w:color w:val="auto"/>
                <w:highlight w:val="none"/>
              </w:rPr>
            </w:pPr>
            <w:r>
              <w:rPr>
                <w:rFonts w:hint="eastAsia"/>
                <w:color w:val="auto"/>
                <w:highlight w:val="none"/>
              </w:rPr>
              <w:t>8、操作方式：内置强大的“零编程”图形化编辑器，用户只需要通过拖拽式的操作，可快速、自由地制作复杂的场景行为逻辑；</w:t>
            </w:r>
          </w:p>
          <w:p>
            <w:pPr>
              <w:jc w:val="left"/>
              <w:rPr>
                <w:color w:val="auto"/>
                <w:highlight w:val="none"/>
              </w:rPr>
            </w:pPr>
            <w:r>
              <w:rPr>
                <w:rFonts w:hint="eastAsia"/>
                <w:color w:val="auto"/>
                <w:highlight w:val="none"/>
              </w:rPr>
              <w:t>9、触发类型：为方便教学内容使用，软件需支持交互逻辑切换功能，支持鼠标、键盘、VR手柄三种交互设备实现触发，支持到达指定空间内自动触发；</w:t>
            </w:r>
          </w:p>
          <w:p>
            <w:pPr>
              <w:jc w:val="left"/>
              <w:rPr>
                <w:color w:val="auto"/>
                <w:highlight w:val="none"/>
              </w:rPr>
            </w:pPr>
            <w:r>
              <w:rPr>
                <w:rFonts w:hint="eastAsia"/>
                <w:color w:val="auto"/>
                <w:highlight w:val="none"/>
              </w:rPr>
              <w:t>10、交互类型：为满足日常的教学需求，交互编辑模块需支持场景物体的显示隐藏、材质修改，支持触发音频、视频、动画文件的播放；支持交互逻辑的循环触发；</w:t>
            </w:r>
          </w:p>
          <w:p>
            <w:pPr>
              <w:jc w:val="left"/>
              <w:rPr>
                <w:color w:val="auto"/>
                <w:highlight w:val="none"/>
              </w:rPr>
            </w:pPr>
            <w:r>
              <w:rPr>
                <w:rFonts w:hint="eastAsia"/>
                <w:color w:val="auto"/>
                <w:highlight w:val="none"/>
              </w:rPr>
              <w:t>▲11、为满足我方教学需求，需提供不少于40课时的视频教程和可应用于教学的案例素材；</w:t>
            </w:r>
            <w:r>
              <w:rPr>
                <w:rFonts w:hint="eastAsia"/>
                <w:b/>
                <w:color w:val="auto"/>
                <w:highlight w:val="none"/>
              </w:rPr>
              <w:t>（要求提供第三方测试报告证明）</w:t>
            </w:r>
          </w:p>
          <w:p>
            <w:pPr>
              <w:jc w:val="left"/>
              <w:rPr>
                <w:color w:val="auto"/>
                <w:highlight w:val="none"/>
              </w:rPr>
            </w:pPr>
            <w:r>
              <w:rPr>
                <w:rFonts w:hint="eastAsia"/>
                <w:color w:val="auto"/>
                <w:highlight w:val="none"/>
              </w:rPr>
              <w:t>12、为满足我方对场景丰富性的要求，提升效果，软件需支持创建中心点、旋转轴、草地、水面、灯光 布告板、文本框、按钮等至少20种节点类型；</w:t>
            </w:r>
          </w:p>
          <w:p>
            <w:pPr>
              <w:jc w:val="left"/>
              <w:rPr>
                <w:color w:val="auto"/>
                <w:highlight w:val="none"/>
              </w:rPr>
            </w:pPr>
            <w:r>
              <w:rPr>
                <w:rFonts w:hint="eastAsia"/>
                <w:color w:val="auto"/>
                <w:highlight w:val="none"/>
              </w:rPr>
              <w:t>▲13、为便于用户在软件中进行场景搭建，软件支持构造实体几何功能（CSG形状），在菜单中提供CSG立方体、CSG圆柱体、CSG多边形、CSG球体、CSG环形5个几何体，支持对菜单中提供的任意两个或两个以上的构造实体几何形状进行网格的布尔运算，通过在属性面板上选择合并、相交、抠除的操作模式来形成新的几何体。不同类型的构造实体几何图形可通过高度、宽度、深度、内外半径、边边数等属性的调节来改变形状，CSG多边形支持在三维空间中直接绘制连续的顶点后，选择深度模式或旋转模式快速生成自定义的多边形网格，并且可以对绘制完的CSG多边形重新调整顶点位置；</w:t>
            </w:r>
            <w:r>
              <w:rPr>
                <w:rFonts w:hint="eastAsia"/>
                <w:b/>
                <w:color w:val="auto"/>
                <w:highlight w:val="none"/>
              </w:rPr>
              <w:t>（要求提供第三方测试报告证明）</w:t>
            </w:r>
          </w:p>
          <w:p>
            <w:pPr>
              <w:jc w:val="left"/>
              <w:rPr>
                <w:color w:val="auto"/>
                <w:highlight w:val="none"/>
              </w:rPr>
            </w:pPr>
            <w:r>
              <w:rPr>
                <w:rFonts w:hint="eastAsia"/>
                <w:color w:val="auto"/>
                <w:highlight w:val="none"/>
              </w:rPr>
              <w:t>▲14、 零编程交互编辑器-拖拽获取节点和属性：支持从主界面的场景树上将节点直接拖入交互编辑器窗口，自动生成获取节点的逻辑单元模块；在交互编辑中进行逻辑连线时，按住快捷键松开鼠标会弹出方法搜索窗口并自动匹配可供连线的方法，也支持通过名称搜索快速定位方法；</w:t>
            </w:r>
            <w:r>
              <w:rPr>
                <w:rFonts w:hint="eastAsia"/>
                <w:b/>
                <w:color w:val="auto"/>
                <w:highlight w:val="none"/>
              </w:rPr>
              <w:t>（要求提供第三方测试报告证明）</w:t>
            </w:r>
          </w:p>
          <w:p>
            <w:pPr>
              <w:jc w:val="left"/>
              <w:rPr>
                <w:color w:val="auto"/>
                <w:highlight w:val="none"/>
              </w:rPr>
            </w:pPr>
            <w:r>
              <w:rPr>
                <w:rFonts w:hint="eastAsia"/>
                <w:color w:val="auto"/>
                <w:highlight w:val="none"/>
              </w:rPr>
              <w:t>15、支持从主界面的属性面板上将节点属性直接拖入交互编辑器窗口后自动生成“设置属性”的逻辑单元模块，不同类型的属性均支持在该逻辑单元上直接输入来修改属性，或通过连线的方式输入一个变量；</w:t>
            </w:r>
            <w:r>
              <w:rPr>
                <w:rFonts w:hint="eastAsia"/>
                <w:b/>
                <w:color w:val="auto"/>
                <w:highlight w:val="none"/>
              </w:rPr>
              <w:t>（要求提供第三方测试报告证明）</w:t>
            </w:r>
          </w:p>
          <w:p>
            <w:pPr>
              <w:jc w:val="left"/>
              <w:rPr>
                <w:color w:val="auto"/>
                <w:highlight w:val="none"/>
              </w:rPr>
            </w:pPr>
            <w:r>
              <w:rPr>
                <w:rFonts w:hint="eastAsia"/>
                <w:color w:val="auto"/>
                <w:highlight w:val="none"/>
              </w:rPr>
              <w:t>▲16、UI系统包含多达54种预设的UI控件类型，包含提示对话框、确认对话框、文件对话框、弹出菜单、弹出面板等8种弹窗类型； 菜单按钮、链接按钮、纹理按钮、工具按钮、选色器按钮等9种按钮类型；中心容器、边距容器、滚动容器、水平/垂直布局容器、水平/垂直拆分容器、标签页容器等14种布局容器类型；水平/垂直滚动条、水平/垂直滑块、进度条、微调框等7种范围工具类型；还有元素列表、树形结构、九宫格矩形、文本编辑框、视频播放器等多种便捷的UI控件类型以满足用户在搭建用户界面时的专业性需求；</w:t>
            </w:r>
            <w:r>
              <w:rPr>
                <w:rFonts w:hint="eastAsia"/>
                <w:b/>
                <w:color w:val="auto"/>
                <w:highlight w:val="none"/>
              </w:rPr>
              <w:t>（要求提供第三方测试报告证明）</w:t>
            </w:r>
          </w:p>
          <w:p>
            <w:pPr>
              <w:pStyle w:val="5"/>
              <w:ind w:firstLine="0" w:firstLineChars="0"/>
              <w:jc w:val="left"/>
              <w:rPr>
                <w:color w:val="auto"/>
                <w:highlight w:val="none"/>
              </w:rPr>
            </w:pPr>
            <w:r>
              <w:rPr>
                <w:rFonts w:hint="eastAsia"/>
                <w:color w:val="auto"/>
                <w:highlight w:val="none"/>
              </w:rPr>
              <w:t>▲17、该软件具有正规出版社出版的教材，教材证明材料需提供ISBN（书号）以及在中央宣传部出版物数据中心（https://pdc.capub.cn/）通过书号查询到教材的截图：教材书名；</w:t>
            </w:r>
          </w:p>
          <w:p>
            <w:pPr>
              <w:pStyle w:val="5"/>
              <w:ind w:firstLine="0" w:firstLineChars="0"/>
              <w:jc w:val="left"/>
              <w:rPr>
                <w:b/>
                <w:color w:val="auto"/>
                <w:highlight w:val="none"/>
              </w:rPr>
            </w:pPr>
            <w:r>
              <w:rPr>
                <w:rFonts w:hint="eastAsia"/>
                <w:color w:val="auto"/>
                <w:highlight w:val="none"/>
              </w:rPr>
              <w:t>18、CPU不低于Intel I7-13700；内存≥32GB DDR4 ；显卡不低于GeForce RTX 4060 8GB；硬盘≥1T 机械+1T固态；操作系统不低于Windows 11 64位；</w:t>
            </w:r>
          </w:p>
        </w:tc>
        <w:tc>
          <w:tcPr>
            <w:tcW w:w="793" w:type="dxa"/>
            <w:tcBorders>
              <w:top w:val="nil"/>
              <w:left w:val="single" w:color="auto" w:sz="4" w:space="0"/>
              <w:bottom w:val="single" w:color="auto" w:sz="4" w:space="0"/>
              <w:right w:val="single" w:color="auto" w:sz="4" w:space="0"/>
            </w:tcBorders>
            <w:noWrap w:val="0"/>
            <w:vAlign w:val="center"/>
          </w:tcPr>
          <w:p>
            <w:pPr>
              <w:widowControl/>
              <w:spacing w:line="432"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8" w:type="dxa"/>
            <w:tcBorders>
              <w:top w:val="single" w:color="auto" w:sz="4" w:space="0"/>
              <w:left w:val="nil"/>
              <w:bottom w:val="single" w:color="auto" w:sz="4" w:space="0"/>
              <w:right w:val="single" w:color="auto" w:sz="4" w:space="0"/>
            </w:tcBorders>
            <w:noWrap w:val="0"/>
            <w:vAlign w:val="top"/>
          </w:tcPr>
          <w:p>
            <w:pPr>
              <w:widowControl/>
              <w:spacing w:line="432"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个</w:t>
            </w:r>
          </w:p>
        </w:tc>
        <w:tc>
          <w:tcPr>
            <w:tcW w:w="1077" w:type="dxa"/>
            <w:tcBorders>
              <w:top w:val="nil"/>
              <w:left w:val="nil"/>
              <w:bottom w:val="single" w:color="auto" w:sz="4" w:space="0"/>
              <w:right w:val="single" w:color="auto" w:sz="4" w:space="0"/>
            </w:tcBorders>
            <w:noWrap w:val="0"/>
            <w:vAlign w:val="center"/>
          </w:tcPr>
          <w:p>
            <w:pPr>
              <w:widowControl/>
              <w:spacing w:line="432"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392" w:hRule="atLeast"/>
          <w:jc w:val="center"/>
        </w:trPr>
        <w:tc>
          <w:tcPr>
            <w:tcW w:w="810" w:type="dxa"/>
            <w:tcBorders>
              <w:top w:val="nil"/>
              <w:left w:val="single" w:color="auto" w:sz="4" w:space="0"/>
              <w:bottom w:val="single" w:color="auto" w:sz="4" w:space="0"/>
              <w:right w:val="single" w:color="auto" w:sz="4" w:space="0"/>
            </w:tcBorders>
            <w:noWrap w:val="0"/>
            <w:vAlign w:val="center"/>
          </w:tcPr>
          <w:p>
            <w:pPr>
              <w:pStyle w:val="5"/>
              <w:ind w:firstLine="0" w:firstLineChars="0"/>
              <w:jc w:val="center"/>
              <w:rPr>
                <w:color w:val="auto"/>
                <w:highlight w:val="none"/>
              </w:rPr>
            </w:pPr>
            <w:r>
              <w:rPr>
                <w:rFonts w:hint="eastAsia"/>
                <w:color w:val="auto"/>
                <w:highlight w:val="none"/>
              </w:rPr>
              <w:t>2</w:t>
            </w:r>
          </w:p>
        </w:tc>
        <w:tc>
          <w:tcPr>
            <w:tcW w:w="2104" w:type="dxa"/>
            <w:tcBorders>
              <w:top w:val="nil"/>
              <w:left w:val="nil"/>
              <w:bottom w:val="single" w:color="auto" w:sz="4" w:space="0"/>
              <w:right w:val="single" w:color="auto" w:sz="4" w:space="0"/>
            </w:tcBorders>
            <w:noWrap w:val="0"/>
            <w:vAlign w:val="center"/>
          </w:tcPr>
          <w:p>
            <w:pPr>
              <w:pStyle w:val="5"/>
              <w:ind w:firstLine="0" w:firstLineChars="0"/>
              <w:jc w:val="center"/>
              <w:rPr>
                <w:color w:val="auto"/>
                <w:highlight w:val="none"/>
              </w:rPr>
            </w:pPr>
            <w:r>
              <w:rPr>
                <w:rFonts w:hint="eastAsia"/>
                <w:color w:val="auto"/>
                <w:highlight w:val="none"/>
              </w:rPr>
              <w:t>显示终端</w:t>
            </w:r>
          </w:p>
        </w:tc>
        <w:tc>
          <w:tcPr>
            <w:tcW w:w="3402" w:type="dxa"/>
            <w:tcBorders>
              <w:top w:val="nil"/>
              <w:left w:val="nil"/>
              <w:bottom w:val="single" w:color="auto" w:sz="4" w:space="0"/>
              <w:right w:val="single" w:color="auto" w:sz="4" w:space="0"/>
            </w:tcBorders>
            <w:noWrap w:val="0"/>
            <w:vAlign w:val="top"/>
          </w:tcPr>
          <w:p>
            <w:pPr>
              <w:jc w:val="left"/>
              <w:rPr>
                <w:color w:val="auto"/>
                <w:highlight w:val="none"/>
              </w:rPr>
            </w:pPr>
            <w:r>
              <w:rPr>
                <w:rFonts w:hint="eastAsia"/>
                <w:color w:val="auto"/>
                <w:highlight w:val="none"/>
              </w:rPr>
              <w:t>显示尺寸≥23.8英寸；显示比例：16:9；分辨率：1920 x 1080；亮度：250 cd/㎡；接口：VGA + HDMI + DP接口；</w:t>
            </w:r>
          </w:p>
        </w:tc>
        <w:tc>
          <w:tcPr>
            <w:tcW w:w="79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olor w:val="auto"/>
                <w:szCs w:val="21"/>
                <w:highlight w:val="none"/>
              </w:rPr>
            </w:pPr>
            <w:r>
              <w:rPr>
                <w:rFonts w:hint="eastAsia" w:ascii="宋体" w:hAnsi="宋体"/>
                <w:color w:val="auto"/>
                <w:szCs w:val="21"/>
                <w:highlight w:val="none"/>
              </w:rPr>
              <w:t>1</w:t>
            </w:r>
          </w:p>
        </w:tc>
        <w:tc>
          <w:tcPr>
            <w:tcW w:w="708" w:type="dxa"/>
            <w:tcBorders>
              <w:top w:val="single" w:color="auto" w:sz="4" w:space="0"/>
              <w:left w:val="nil"/>
              <w:bottom w:val="single" w:color="auto" w:sz="4" w:space="0"/>
              <w:right w:val="single" w:color="auto" w:sz="4" w:space="0"/>
            </w:tcBorders>
            <w:noWrap w:val="0"/>
            <w:vAlign w:val="top"/>
          </w:tcPr>
          <w:p>
            <w:pPr>
              <w:widowControl/>
              <w:spacing w:line="432"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个</w:t>
            </w:r>
          </w:p>
        </w:tc>
        <w:tc>
          <w:tcPr>
            <w:tcW w:w="1077" w:type="dxa"/>
            <w:tcBorders>
              <w:top w:val="nil"/>
              <w:left w:val="nil"/>
              <w:bottom w:val="single" w:color="auto" w:sz="4" w:space="0"/>
              <w:right w:val="single" w:color="auto" w:sz="4" w:space="0"/>
            </w:tcBorders>
            <w:noWrap w:val="0"/>
            <w:vAlign w:val="center"/>
          </w:tcPr>
          <w:p>
            <w:pPr>
              <w:widowControl/>
              <w:spacing w:line="432"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392" w:hRule="atLeast"/>
          <w:jc w:val="center"/>
        </w:trPr>
        <w:tc>
          <w:tcPr>
            <w:tcW w:w="810" w:type="dxa"/>
            <w:tcBorders>
              <w:top w:val="nil"/>
              <w:left w:val="single" w:color="auto" w:sz="4" w:space="0"/>
              <w:bottom w:val="single" w:color="auto" w:sz="4" w:space="0"/>
              <w:right w:val="single" w:color="auto" w:sz="4" w:space="0"/>
            </w:tcBorders>
            <w:noWrap w:val="0"/>
            <w:vAlign w:val="center"/>
          </w:tcPr>
          <w:p>
            <w:pPr>
              <w:pStyle w:val="5"/>
              <w:ind w:firstLine="0" w:firstLineChars="0"/>
              <w:jc w:val="center"/>
              <w:rPr>
                <w:color w:val="auto"/>
                <w:highlight w:val="none"/>
              </w:rPr>
            </w:pPr>
            <w:r>
              <w:rPr>
                <w:rFonts w:hint="eastAsia"/>
                <w:color w:val="auto"/>
                <w:highlight w:val="none"/>
              </w:rPr>
              <w:t>3</w:t>
            </w:r>
          </w:p>
        </w:tc>
        <w:tc>
          <w:tcPr>
            <w:tcW w:w="2104" w:type="dxa"/>
            <w:tcBorders>
              <w:top w:val="nil"/>
              <w:left w:val="nil"/>
              <w:bottom w:val="single" w:color="auto" w:sz="4" w:space="0"/>
              <w:right w:val="single" w:color="auto" w:sz="4" w:space="0"/>
            </w:tcBorders>
            <w:noWrap w:val="0"/>
            <w:vAlign w:val="center"/>
          </w:tcPr>
          <w:p>
            <w:pPr>
              <w:pStyle w:val="5"/>
              <w:ind w:firstLine="0" w:firstLineChars="0"/>
              <w:jc w:val="center"/>
              <w:rPr>
                <w:color w:val="auto"/>
                <w:highlight w:val="none"/>
              </w:rPr>
            </w:pPr>
            <w:r>
              <w:rPr>
                <w:rFonts w:hint="eastAsia"/>
                <w:color w:val="auto"/>
                <w:highlight w:val="none"/>
              </w:rPr>
              <w:t>数位板</w:t>
            </w:r>
          </w:p>
        </w:tc>
        <w:tc>
          <w:tcPr>
            <w:tcW w:w="3402" w:type="dxa"/>
            <w:tcBorders>
              <w:top w:val="nil"/>
              <w:left w:val="nil"/>
              <w:bottom w:val="single" w:color="auto" w:sz="4" w:space="0"/>
              <w:right w:val="single" w:color="auto" w:sz="4" w:space="0"/>
            </w:tcBorders>
            <w:noWrap w:val="0"/>
            <w:vAlign w:val="top"/>
          </w:tcPr>
          <w:p>
            <w:pPr>
              <w:jc w:val="left"/>
              <w:rPr>
                <w:color w:val="auto"/>
                <w:highlight w:val="none"/>
              </w:rPr>
            </w:pPr>
            <w:r>
              <w:rPr>
                <w:rFonts w:hint="eastAsia"/>
                <w:color w:val="auto"/>
                <w:highlight w:val="none"/>
              </w:rPr>
              <w:t>外形尺寸（毫米）：≥277×189×8.7；笔活动区域（毫米）：≥216×135；压感级别：2048；读取速度：133点/秒；分辨率：0.01毫米/点（254OLPI）；感应高度（毫米）：7；</w:t>
            </w:r>
          </w:p>
        </w:tc>
        <w:tc>
          <w:tcPr>
            <w:tcW w:w="79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olor w:val="auto"/>
                <w:szCs w:val="21"/>
                <w:highlight w:val="none"/>
              </w:rPr>
            </w:pPr>
            <w:r>
              <w:rPr>
                <w:rFonts w:hint="eastAsia" w:ascii="宋体" w:hAnsi="宋体"/>
                <w:color w:val="auto"/>
                <w:szCs w:val="21"/>
                <w:highlight w:val="none"/>
              </w:rPr>
              <w:t>1</w:t>
            </w:r>
          </w:p>
        </w:tc>
        <w:tc>
          <w:tcPr>
            <w:tcW w:w="708" w:type="dxa"/>
            <w:tcBorders>
              <w:top w:val="single" w:color="auto" w:sz="4" w:space="0"/>
              <w:left w:val="nil"/>
              <w:bottom w:val="single" w:color="auto" w:sz="4" w:space="0"/>
              <w:right w:val="single" w:color="auto" w:sz="4" w:space="0"/>
            </w:tcBorders>
            <w:noWrap w:val="0"/>
            <w:vAlign w:val="top"/>
          </w:tcPr>
          <w:p>
            <w:pPr>
              <w:widowControl/>
              <w:spacing w:line="432"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个</w:t>
            </w:r>
          </w:p>
        </w:tc>
        <w:tc>
          <w:tcPr>
            <w:tcW w:w="1077" w:type="dxa"/>
            <w:tcBorders>
              <w:top w:val="nil"/>
              <w:left w:val="nil"/>
              <w:bottom w:val="single" w:color="auto" w:sz="4" w:space="0"/>
              <w:right w:val="single" w:color="auto" w:sz="4" w:space="0"/>
            </w:tcBorders>
            <w:noWrap w:val="0"/>
            <w:vAlign w:val="center"/>
          </w:tcPr>
          <w:p>
            <w:pPr>
              <w:widowControl/>
              <w:spacing w:line="432"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392" w:hRule="atLeast"/>
          <w:jc w:val="center"/>
        </w:trPr>
        <w:tc>
          <w:tcPr>
            <w:tcW w:w="810" w:type="dxa"/>
            <w:tcBorders>
              <w:top w:val="nil"/>
              <w:left w:val="single" w:color="auto" w:sz="4" w:space="0"/>
              <w:bottom w:val="single" w:color="auto" w:sz="4" w:space="0"/>
              <w:right w:val="single" w:color="auto" w:sz="4" w:space="0"/>
            </w:tcBorders>
            <w:noWrap w:val="0"/>
            <w:vAlign w:val="center"/>
          </w:tcPr>
          <w:p>
            <w:pPr>
              <w:pStyle w:val="5"/>
              <w:ind w:firstLine="0" w:firstLineChars="0"/>
              <w:jc w:val="center"/>
              <w:rPr>
                <w:color w:val="auto"/>
                <w:highlight w:val="none"/>
              </w:rPr>
            </w:pPr>
            <w:r>
              <w:rPr>
                <w:rFonts w:hint="eastAsia"/>
                <w:color w:val="auto"/>
                <w:highlight w:val="none"/>
              </w:rPr>
              <w:t>4</w:t>
            </w:r>
          </w:p>
        </w:tc>
        <w:tc>
          <w:tcPr>
            <w:tcW w:w="2104" w:type="dxa"/>
            <w:tcBorders>
              <w:top w:val="nil"/>
              <w:left w:val="nil"/>
              <w:bottom w:val="single" w:color="auto" w:sz="4" w:space="0"/>
              <w:right w:val="single" w:color="auto" w:sz="4" w:space="0"/>
            </w:tcBorders>
            <w:noWrap w:val="0"/>
            <w:vAlign w:val="center"/>
          </w:tcPr>
          <w:p>
            <w:pPr>
              <w:pStyle w:val="5"/>
              <w:ind w:firstLine="0" w:firstLineChars="0"/>
              <w:jc w:val="center"/>
              <w:rPr>
                <w:color w:val="auto"/>
                <w:highlight w:val="none"/>
              </w:rPr>
            </w:pPr>
            <w:r>
              <w:rPr>
                <w:rFonts w:hint="eastAsia"/>
                <w:color w:val="auto"/>
                <w:highlight w:val="none"/>
              </w:rPr>
              <w:t>数字内容资源</w:t>
            </w:r>
          </w:p>
        </w:tc>
        <w:tc>
          <w:tcPr>
            <w:tcW w:w="3402" w:type="dxa"/>
            <w:tcBorders>
              <w:top w:val="nil"/>
              <w:left w:val="nil"/>
              <w:bottom w:val="single" w:color="auto" w:sz="4" w:space="0"/>
              <w:right w:val="single" w:color="auto" w:sz="4" w:space="0"/>
            </w:tcBorders>
            <w:noWrap w:val="0"/>
            <w:vAlign w:val="top"/>
          </w:tcPr>
          <w:p>
            <w:pPr>
              <w:rPr>
                <w:color w:val="auto"/>
                <w:highlight w:val="none"/>
              </w:rPr>
            </w:pPr>
            <w:r>
              <w:rPr>
                <w:rFonts w:hint="eastAsia"/>
                <w:color w:val="auto"/>
                <w:highlight w:val="none"/>
              </w:rPr>
              <w:t>一、数字内容资源软件</w:t>
            </w:r>
          </w:p>
          <w:p>
            <w:pPr>
              <w:rPr>
                <w:color w:val="auto"/>
                <w:highlight w:val="none"/>
              </w:rPr>
            </w:pPr>
            <w:r>
              <w:rPr>
                <w:rFonts w:hint="eastAsia"/>
                <w:color w:val="auto"/>
                <w:highlight w:val="none"/>
              </w:rPr>
              <w:t>1. 本插件需提供符合艺术创作要求的Unreal Engine资源；</w:t>
            </w:r>
          </w:p>
          <w:p>
            <w:pPr>
              <w:rPr>
                <w:color w:val="auto"/>
                <w:highlight w:val="none"/>
              </w:rPr>
            </w:pPr>
            <w:r>
              <w:rPr>
                <w:rFonts w:hint="eastAsia"/>
                <w:color w:val="auto"/>
                <w:highlight w:val="none"/>
              </w:rPr>
              <w:t>2. 需提供不少于2套角色动画类资源，资源包含：男性，女性，静止、移动状态等；</w:t>
            </w:r>
          </w:p>
          <w:p>
            <w:pPr>
              <w:rPr>
                <w:color w:val="auto"/>
                <w:highlight w:val="none"/>
              </w:rPr>
            </w:pPr>
            <w:r>
              <w:rPr>
                <w:rFonts w:hint="eastAsia"/>
                <w:color w:val="auto"/>
                <w:highlight w:val="none"/>
              </w:rPr>
              <w:t>3. 需提供不少于</w:t>
            </w:r>
            <w:r>
              <w:rPr>
                <w:color w:val="auto"/>
                <w:highlight w:val="none"/>
              </w:rPr>
              <w:t>100</w:t>
            </w:r>
            <w:r>
              <w:rPr>
                <w:rFonts w:hint="eastAsia"/>
                <w:color w:val="auto"/>
                <w:highlight w:val="none"/>
              </w:rPr>
              <w:t>套材质类模型资源，资源包含：砖、草地、金属、木纹、水泥路等；</w:t>
            </w:r>
          </w:p>
          <w:p>
            <w:pPr>
              <w:rPr>
                <w:color w:val="auto"/>
                <w:highlight w:val="none"/>
              </w:rPr>
            </w:pPr>
            <w:r>
              <w:rPr>
                <w:rFonts w:hint="eastAsia"/>
                <w:color w:val="auto"/>
                <w:highlight w:val="none"/>
              </w:rPr>
              <w:t>4. 需提供不少于100套城市类模型资源，资源包含：楼房、椅子、护栏、梯子、垃圾桶、花坛、牌匾等；</w:t>
            </w:r>
          </w:p>
          <w:p>
            <w:pPr>
              <w:rPr>
                <w:color w:val="auto"/>
                <w:highlight w:val="none"/>
              </w:rPr>
            </w:pPr>
            <w:r>
              <w:rPr>
                <w:rFonts w:hint="eastAsia"/>
                <w:color w:val="auto"/>
                <w:highlight w:val="none"/>
              </w:rPr>
              <w:t>5. 需提供不少于1</w:t>
            </w:r>
            <w:r>
              <w:rPr>
                <w:color w:val="auto"/>
                <w:highlight w:val="none"/>
              </w:rPr>
              <w:t>500</w:t>
            </w:r>
            <w:r>
              <w:rPr>
                <w:rFonts w:hint="eastAsia"/>
                <w:color w:val="auto"/>
                <w:highlight w:val="none"/>
              </w:rPr>
              <w:t>套车辆类模型资源，资源包含：轿车、货车、跑车等；</w:t>
            </w:r>
          </w:p>
          <w:p>
            <w:pPr>
              <w:rPr>
                <w:color w:val="auto"/>
                <w:highlight w:val="none"/>
              </w:rPr>
            </w:pPr>
            <w:r>
              <w:rPr>
                <w:rFonts w:hint="eastAsia"/>
                <w:color w:val="auto"/>
                <w:highlight w:val="none"/>
              </w:rPr>
              <w:t>6. 需提供不少于10套演示类模型资源，资源包含：冰山、山石等；</w:t>
            </w:r>
          </w:p>
          <w:p>
            <w:pPr>
              <w:rPr>
                <w:color w:val="auto"/>
                <w:highlight w:val="none"/>
              </w:rPr>
            </w:pPr>
            <w:r>
              <w:rPr>
                <w:rFonts w:hint="eastAsia"/>
                <w:color w:val="auto"/>
                <w:highlight w:val="none"/>
              </w:rPr>
              <w:t>7. 需提供不少于10套植物植被类模型资源，资源包含：草、树等；</w:t>
            </w:r>
          </w:p>
          <w:p>
            <w:pPr>
              <w:rPr>
                <w:color w:val="auto"/>
                <w:highlight w:val="none"/>
              </w:rPr>
            </w:pPr>
            <w:r>
              <w:rPr>
                <w:rFonts w:hint="eastAsia"/>
                <w:color w:val="auto"/>
                <w:highlight w:val="none"/>
              </w:rPr>
              <w:t>8. 需提供不少于5套特效插件类模型资源，资源包含：爆炸、火焰、喷水、烟雾、水、天气等；</w:t>
            </w:r>
          </w:p>
          <w:p>
            <w:pPr>
              <w:rPr>
                <w:color w:val="auto"/>
                <w:highlight w:val="none"/>
              </w:rPr>
            </w:pPr>
            <w:r>
              <w:rPr>
                <w:rFonts w:hint="eastAsia"/>
                <w:color w:val="auto"/>
                <w:highlight w:val="none"/>
              </w:rPr>
              <w:t>9. 需提供不少于</w:t>
            </w:r>
            <w:r>
              <w:rPr>
                <w:color w:val="auto"/>
                <w:highlight w:val="none"/>
              </w:rPr>
              <w:t>100</w:t>
            </w:r>
            <w:r>
              <w:rPr>
                <w:rFonts w:hint="eastAsia"/>
                <w:color w:val="auto"/>
                <w:highlight w:val="none"/>
              </w:rPr>
              <w:t>套音效类模型资源，资源包含：城市街道声音、走路、成就、刀剑武器、动作预告片、枪声、足迹等；</w:t>
            </w:r>
          </w:p>
          <w:p>
            <w:pPr>
              <w:rPr>
                <w:color w:val="auto"/>
                <w:highlight w:val="none"/>
              </w:rPr>
            </w:pPr>
            <w:r>
              <w:rPr>
                <w:rFonts w:hint="eastAsia"/>
                <w:color w:val="auto"/>
                <w:highlight w:val="none"/>
              </w:rPr>
              <w:t>10. 需提供不少于</w:t>
            </w:r>
            <w:r>
              <w:rPr>
                <w:color w:val="auto"/>
                <w:highlight w:val="none"/>
              </w:rPr>
              <w:t>200</w:t>
            </w:r>
            <w:r>
              <w:rPr>
                <w:rFonts w:hint="eastAsia"/>
                <w:color w:val="auto"/>
                <w:highlight w:val="none"/>
              </w:rPr>
              <w:t>套国风建筑类模型资源，资源包含：瓦片、墙壁、窗户、柱子、门、护栏、楼梯。</w:t>
            </w:r>
          </w:p>
          <w:p>
            <w:pPr>
              <w:rPr>
                <w:color w:val="auto"/>
                <w:highlight w:val="none"/>
              </w:rPr>
            </w:pPr>
            <w:r>
              <w:rPr>
                <w:rFonts w:hint="eastAsia"/>
                <w:color w:val="auto"/>
                <w:highlight w:val="none"/>
              </w:rPr>
              <w:t>11. 需提供不少于</w:t>
            </w:r>
            <w:r>
              <w:rPr>
                <w:color w:val="auto"/>
                <w:highlight w:val="none"/>
              </w:rPr>
              <w:t>200</w:t>
            </w:r>
            <w:r>
              <w:rPr>
                <w:rFonts w:hint="eastAsia"/>
                <w:color w:val="auto"/>
                <w:highlight w:val="none"/>
              </w:rPr>
              <w:t>套西方城市类模型资源，资源包含：西方屋顶、西方墙壁、窗户、柱子、门、护栏、楼梯、公园喷泉、公园石椅、街道垃圾箱等；</w:t>
            </w:r>
          </w:p>
          <w:p>
            <w:pPr>
              <w:rPr>
                <w:color w:val="auto"/>
                <w:highlight w:val="none"/>
              </w:rPr>
            </w:pPr>
            <w:r>
              <w:rPr>
                <w:rFonts w:hint="eastAsia"/>
                <w:color w:val="auto"/>
                <w:highlight w:val="none"/>
              </w:rPr>
              <w:t>12. 需提供不少于</w:t>
            </w:r>
            <w:r>
              <w:rPr>
                <w:color w:val="auto"/>
                <w:highlight w:val="none"/>
              </w:rPr>
              <w:t>200</w:t>
            </w:r>
            <w:r>
              <w:rPr>
                <w:rFonts w:hint="eastAsia"/>
                <w:color w:val="auto"/>
                <w:highlight w:val="none"/>
              </w:rPr>
              <w:t>套航空建筑类模型资源，资源包含：火箭、飞船、墙壁、电子设备、窗户、管道、飞船内部地面、飞船墙壁、货物等；</w:t>
            </w:r>
          </w:p>
          <w:p>
            <w:pPr>
              <w:rPr>
                <w:color w:val="auto"/>
                <w:highlight w:val="none"/>
              </w:rPr>
            </w:pPr>
            <w:r>
              <w:rPr>
                <w:rFonts w:hint="eastAsia"/>
                <w:color w:val="auto"/>
                <w:highlight w:val="none"/>
              </w:rPr>
              <w:t>13. 需提供不少于</w:t>
            </w:r>
            <w:r>
              <w:rPr>
                <w:color w:val="auto"/>
                <w:highlight w:val="none"/>
              </w:rPr>
              <w:t>200</w:t>
            </w:r>
            <w:r>
              <w:rPr>
                <w:rFonts w:hint="eastAsia"/>
                <w:color w:val="auto"/>
                <w:highlight w:val="none"/>
              </w:rPr>
              <w:t>套破旧建筑类模型资源，资源包含：破解楼房、破旧商店、破解地面、破旧标识牌、破旧墙壁、破旧家具等；</w:t>
            </w:r>
          </w:p>
          <w:p>
            <w:pPr>
              <w:rPr>
                <w:color w:val="auto"/>
                <w:highlight w:val="none"/>
              </w:rPr>
            </w:pPr>
            <w:r>
              <w:rPr>
                <w:rFonts w:hint="eastAsia"/>
                <w:color w:val="auto"/>
                <w:highlight w:val="none"/>
              </w:rPr>
              <w:t>14. 需提供不少于</w:t>
            </w:r>
            <w:r>
              <w:rPr>
                <w:color w:val="auto"/>
                <w:highlight w:val="none"/>
              </w:rPr>
              <w:t>150</w:t>
            </w:r>
            <w:r>
              <w:rPr>
                <w:rFonts w:hint="eastAsia"/>
                <w:color w:val="auto"/>
                <w:highlight w:val="none"/>
              </w:rPr>
              <w:t>套工厂模型资源，资源包含：管道、电线、油桶、护栏、铁门、设备、阀门、路面、围挡警示标识等；</w:t>
            </w:r>
          </w:p>
          <w:p>
            <w:pPr>
              <w:rPr>
                <w:color w:val="auto"/>
                <w:highlight w:val="none"/>
              </w:rPr>
            </w:pPr>
            <w:r>
              <w:rPr>
                <w:rFonts w:hint="eastAsia"/>
                <w:color w:val="auto"/>
                <w:highlight w:val="none"/>
              </w:rPr>
              <w:t>15. 需提供不少于1</w:t>
            </w:r>
            <w:r>
              <w:rPr>
                <w:color w:val="auto"/>
                <w:highlight w:val="none"/>
              </w:rPr>
              <w:t>00</w:t>
            </w:r>
            <w:r>
              <w:rPr>
                <w:rFonts w:hint="eastAsia"/>
                <w:color w:val="auto"/>
                <w:highlight w:val="none"/>
              </w:rPr>
              <w:t>套校园模型资源，资源包含：书本、桌子、椅子、标识、柜子、墙壁、开关、电子设备等；</w:t>
            </w:r>
          </w:p>
          <w:p>
            <w:pPr>
              <w:rPr>
                <w:color w:val="auto"/>
                <w:highlight w:val="none"/>
              </w:rPr>
            </w:pPr>
            <w:r>
              <w:rPr>
                <w:rFonts w:hint="eastAsia"/>
                <w:color w:val="auto"/>
                <w:highlight w:val="none"/>
              </w:rPr>
              <w:t>16. 需提供不少于700套军事类模型资源，资源包含：突击步枪、冲锋枪、轻机枪、手枪、狙击步枪、散弹枪，剑、刀、弓、斧等；</w:t>
            </w:r>
          </w:p>
          <w:p>
            <w:pPr>
              <w:rPr>
                <w:color w:val="auto"/>
                <w:highlight w:val="none"/>
              </w:rPr>
            </w:pPr>
            <w:r>
              <w:rPr>
                <w:rFonts w:hint="eastAsia"/>
                <w:color w:val="auto"/>
                <w:highlight w:val="none"/>
              </w:rPr>
              <w:t>17.需提供不少于40套雕塑类模型资源，资源包含：人像、动物，浮雕等；</w:t>
            </w:r>
          </w:p>
          <w:p>
            <w:pPr>
              <w:rPr>
                <w:color w:val="auto"/>
                <w:highlight w:val="none"/>
              </w:rPr>
            </w:pPr>
            <w:r>
              <w:rPr>
                <w:rFonts w:hint="eastAsia"/>
                <w:color w:val="auto"/>
                <w:highlight w:val="none"/>
              </w:rPr>
              <w:t>18. 需提供不少于1</w:t>
            </w:r>
            <w:r>
              <w:rPr>
                <w:color w:val="auto"/>
                <w:highlight w:val="none"/>
              </w:rPr>
              <w:t>00</w:t>
            </w:r>
            <w:r>
              <w:rPr>
                <w:rFonts w:hint="eastAsia"/>
                <w:color w:val="auto"/>
                <w:highlight w:val="none"/>
              </w:rPr>
              <w:t>套西部小镇类模型资源，资源包含：屋顶、墙壁、窗户、柱子、门、护栏、楼梯、牌匾、木箱、家具等；</w:t>
            </w:r>
          </w:p>
          <w:p>
            <w:pPr>
              <w:rPr>
                <w:color w:val="auto"/>
                <w:highlight w:val="none"/>
              </w:rPr>
            </w:pPr>
            <w:r>
              <w:rPr>
                <w:rFonts w:hint="eastAsia"/>
                <w:color w:val="auto"/>
                <w:highlight w:val="none"/>
              </w:rPr>
              <w:t>19. 需提供不少于</w:t>
            </w:r>
            <w:r>
              <w:rPr>
                <w:color w:val="auto"/>
                <w:highlight w:val="none"/>
              </w:rPr>
              <w:t>900</w:t>
            </w:r>
            <w:r>
              <w:rPr>
                <w:rFonts w:hint="eastAsia"/>
                <w:color w:val="auto"/>
                <w:highlight w:val="none"/>
              </w:rPr>
              <w:t>套飞机类模型资源，资源包含：科幻战机、直升机、轰炸机等；</w:t>
            </w:r>
          </w:p>
          <w:p>
            <w:pPr>
              <w:rPr>
                <w:color w:val="auto"/>
                <w:highlight w:val="none"/>
              </w:rPr>
            </w:pPr>
            <w:r>
              <w:rPr>
                <w:rFonts w:hint="eastAsia"/>
                <w:color w:val="auto"/>
                <w:highlight w:val="none"/>
              </w:rPr>
              <w:t>20. 需提供不少于</w:t>
            </w:r>
            <w:r>
              <w:rPr>
                <w:color w:val="auto"/>
                <w:highlight w:val="none"/>
              </w:rPr>
              <w:t>300</w:t>
            </w:r>
            <w:r>
              <w:rPr>
                <w:rFonts w:hint="eastAsia"/>
                <w:color w:val="auto"/>
                <w:highlight w:val="none"/>
              </w:rPr>
              <w:t>套家具类模型资源，资源包含：背包、床、垃圾桶、书本、盒子、桌子、板凳、衣服、窗帘、灯、刀具、罐子、画、花盆、鞋子等；</w:t>
            </w:r>
          </w:p>
          <w:p>
            <w:pPr>
              <w:rPr>
                <w:color w:val="auto"/>
                <w:highlight w:val="none"/>
              </w:rPr>
            </w:pPr>
            <w:r>
              <w:rPr>
                <w:rFonts w:hint="eastAsia"/>
                <w:color w:val="auto"/>
                <w:highlight w:val="none"/>
              </w:rPr>
              <w:t>21. 需提供不少于</w:t>
            </w:r>
            <w:r>
              <w:rPr>
                <w:color w:val="auto"/>
                <w:highlight w:val="none"/>
              </w:rPr>
              <w:t>150</w:t>
            </w:r>
            <w:r>
              <w:rPr>
                <w:rFonts w:hint="eastAsia"/>
                <w:color w:val="auto"/>
                <w:highlight w:val="none"/>
              </w:rPr>
              <w:t>套山类模型资源，资源包含：冰山、沙漠、水泥路、雪山、山石、熔岩石。</w:t>
            </w:r>
          </w:p>
          <w:p>
            <w:pPr>
              <w:rPr>
                <w:color w:val="auto"/>
                <w:highlight w:val="none"/>
              </w:rPr>
            </w:pPr>
            <w:r>
              <w:rPr>
                <w:rFonts w:hint="eastAsia"/>
                <w:color w:val="auto"/>
                <w:highlight w:val="none"/>
              </w:rPr>
              <w:t>22. 需提供不少于</w:t>
            </w:r>
            <w:r>
              <w:rPr>
                <w:color w:val="auto"/>
                <w:highlight w:val="none"/>
              </w:rPr>
              <w:t>500</w:t>
            </w:r>
            <w:r>
              <w:rPr>
                <w:rFonts w:hint="eastAsia"/>
                <w:color w:val="auto"/>
                <w:highlight w:val="none"/>
              </w:rPr>
              <w:t>套船类模型资源，资源包含：木船、游艇、帆船、划艇、客轮、战舰、汽艇等；</w:t>
            </w:r>
          </w:p>
          <w:p>
            <w:pPr>
              <w:rPr>
                <w:color w:val="auto"/>
                <w:highlight w:val="none"/>
              </w:rPr>
            </w:pPr>
            <w:r>
              <w:rPr>
                <w:rFonts w:hint="eastAsia"/>
                <w:color w:val="auto"/>
                <w:highlight w:val="none"/>
              </w:rPr>
              <w:t>23. 需提供不少于</w:t>
            </w:r>
            <w:r>
              <w:rPr>
                <w:color w:val="auto"/>
                <w:highlight w:val="none"/>
              </w:rPr>
              <w:t>10</w:t>
            </w:r>
            <w:r>
              <w:rPr>
                <w:rFonts w:hint="eastAsia"/>
                <w:color w:val="auto"/>
                <w:highlight w:val="none"/>
              </w:rPr>
              <w:t>套装甲车类模型资源，资源包含：火炮、坦克、装甲车、汽车等；</w:t>
            </w:r>
          </w:p>
          <w:p>
            <w:pPr>
              <w:rPr>
                <w:color w:val="auto"/>
                <w:highlight w:val="none"/>
              </w:rPr>
            </w:pPr>
            <w:r>
              <w:rPr>
                <w:rFonts w:hint="eastAsia"/>
                <w:color w:val="auto"/>
                <w:highlight w:val="none"/>
              </w:rPr>
              <w:t>24. 需提供不少于</w:t>
            </w:r>
            <w:r>
              <w:rPr>
                <w:color w:val="auto"/>
                <w:highlight w:val="none"/>
              </w:rPr>
              <w:t>350</w:t>
            </w:r>
            <w:r>
              <w:rPr>
                <w:rFonts w:hint="eastAsia"/>
                <w:color w:val="auto"/>
                <w:highlight w:val="none"/>
              </w:rPr>
              <w:t>套遗迹古迹类模型资源，资源包含：屋顶、墙壁、窗户、柱子、门、护栏、楼梯、遗迹建筑、遗迹壁画等；</w:t>
            </w:r>
          </w:p>
          <w:p>
            <w:pPr>
              <w:rPr>
                <w:color w:val="auto"/>
                <w:highlight w:val="none"/>
              </w:rPr>
            </w:pPr>
            <w:r>
              <w:rPr>
                <w:rFonts w:hint="eastAsia"/>
                <w:color w:val="auto"/>
                <w:highlight w:val="none"/>
              </w:rPr>
              <w:t>25. 需提供不少于</w:t>
            </w:r>
            <w:r>
              <w:rPr>
                <w:color w:val="auto"/>
                <w:highlight w:val="none"/>
              </w:rPr>
              <w:t>40</w:t>
            </w:r>
            <w:r>
              <w:rPr>
                <w:rFonts w:hint="eastAsia"/>
                <w:color w:val="auto"/>
                <w:highlight w:val="none"/>
              </w:rPr>
              <w:t>套生存装备类模型资源，资源包含：食物、武器、绷带、水壶、医疗箱、药品、帐篷等；</w:t>
            </w:r>
          </w:p>
          <w:p>
            <w:pPr>
              <w:rPr>
                <w:color w:val="auto"/>
                <w:highlight w:val="none"/>
              </w:rPr>
            </w:pPr>
            <w:r>
              <w:rPr>
                <w:rFonts w:hint="eastAsia"/>
                <w:color w:val="auto"/>
                <w:highlight w:val="none"/>
              </w:rPr>
              <w:t>26. 需提供不少于</w:t>
            </w:r>
            <w:r>
              <w:rPr>
                <w:color w:val="auto"/>
                <w:highlight w:val="none"/>
              </w:rPr>
              <w:t>100</w:t>
            </w:r>
            <w:r>
              <w:rPr>
                <w:rFonts w:hint="eastAsia"/>
                <w:color w:val="auto"/>
                <w:highlight w:val="none"/>
              </w:rPr>
              <w:t>套生物类模型资源，资源包含：狐狸、狗、熊、骆驼、牛、羊、鸡、鸭、鱼、龙、象、马等；</w:t>
            </w:r>
          </w:p>
          <w:p>
            <w:pPr>
              <w:rPr>
                <w:color w:val="auto"/>
                <w:highlight w:val="none"/>
              </w:rPr>
            </w:pPr>
            <w:r>
              <w:rPr>
                <w:rFonts w:hint="eastAsia"/>
                <w:color w:val="auto"/>
                <w:highlight w:val="none"/>
              </w:rPr>
              <w:t>27. 需提供不少于</w:t>
            </w:r>
            <w:r>
              <w:rPr>
                <w:color w:val="auto"/>
                <w:highlight w:val="none"/>
              </w:rPr>
              <w:t>500</w:t>
            </w:r>
            <w:r>
              <w:rPr>
                <w:rFonts w:hint="eastAsia"/>
                <w:color w:val="auto"/>
                <w:highlight w:val="none"/>
              </w:rPr>
              <w:t>套植物植被类模型资源，资源包含：花、草、树、枯树、树丛等；</w:t>
            </w:r>
          </w:p>
          <w:p>
            <w:pPr>
              <w:rPr>
                <w:color w:val="auto"/>
                <w:highlight w:val="none"/>
              </w:rPr>
            </w:pPr>
            <w:r>
              <w:rPr>
                <w:rFonts w:hint="eastAsia"/>
                <w:color w:val="auto"/>
                <w:highlight w:val="none"/>
              </w:rPr>
              <w:t>28. 需提供不少于</w:t>
            </w:r>
            <w:r>
              <w:rPr>
                <w:color w:val="auto"/>
                <w:highlight w:val="none"/>
              </w:rPr>
              <w:t>30</w:t>
            </w:r>
            <w:r>
              <w:rPr>
                <w:rFonts w:hint="eastAsia"/>
                <w:color w:val="auto"/>
                <w:highlight w:val="none"/>
              </w:rPr>
              <w:t>套海底类模型资源，资源包含：珊瑚、鱼、鱼群、海草。</w:t>
            </w:r>
          </w:p>
          <w:p>
            <w:pPr>
              <w:rPr>
                <w:color w:val="auto"/>
                <w:highlight w:val="none"/>
              </w:rPr>
            </w:pPr>
            <w:r>
              <w:rPr>
                <w:rFonts w:hint="eastAsia"/>
                <w:color w:val="auto"/>
                <w:highlight w:val="none"/>
              </w:rPr>
              <w:t>29. 需提供不少于</w:t>
            </w:r>
            <w:r>
              <w:rPr>
                <w:color w:val="auto"/>
                <w:highlight w:val="none"/>
              </w:rPr>
              <w:t>50</w:t>
            </w:r>
            <w:r>
              <w:rPr>
                <w:rFonts w:hint="eastAsia"/>
                <w:color w:val="auto"/>
                <w:highlight w:val="none"/>
              </w:rPr>
              <w:t>套农田类模型资源，资源包含：庄稼、农田、农具、农舍等；</w:t>
            </w:r>
          </w:p>
          <w:p>
            <w:pPr>
              <w:rPr>
                <w:color w:val="auto"/>
                <w:highlight w:val="none"/>
              </w:rPr>
            </w:pPr>
            <w:r>
              <w:rPr>
                <w:rFonts w:hint="eastAsia"/>
                <w:color w:val="auto"/>
                <w:highlight w:val="none"/>
              </w:rPr>
              <w:t>30. 需提供不少于</w:t>
            </w:r>
            <w:r>
              <w:rPr>
                <w:color w:val="auto"/>
                <w:highlight w:val="none"/>
              </w:rPr>
              <w:t>150</w:t>
            </w:r>
            <w:r>
              <w:rPr>
                <w:rFonts w:hint="eastAsia"/>
                <w:color w:val="auto"/>
                <w:highlight w:val="none"/>
              </w:rPr>
              <w:t>套特效插件类模型资源，资源包含：爆炸、火焰、旋风、攻击、蝴蝶等；</w:t>
            </w:r>
          </w:p>
          <w:p>
            <w:pPr>
              <w:rPr>
                <w:color w:val="auto"/>
                <w:highlight w:val="none"/>
              </w:rPr>
            </w:pPr>
            <w:r>
              <w:rPr>
                <w:rFonts w:hint="eastAsia"/>
                <w:color w:val="auto"/>
                <w:highlight w:val="none"/>
              </w:rPr>
              <w:t>31. 需提供不少于200套动画类模型资源，资源包含：攻击、怪物、有用、武器枪等；</w:t>
            </w:r>
          </w:p>
          <w:p>
            <w:pPr>
              <w:rPr>
                <w:color w:val="auto"/>
                <w:highlight w:val="none"/>
              </w:rPr>
            </w:pPr>
            <w:r>
              <w:rPr>
                <w:rFonts w:hint="eastAsia"/>
                <w:color w:val="auto"/>
                <w:highlight w:val="none"/>
              </w:rPr>
              <w:t>32. 需提供不少于</w:t>
            </w:r>
            <w:r>
              <w:rPr>
                <w:color w:val="auto"/>
                <w:highlight w:val="none"/>
              </w:rPr>
              <w:t>1</w:t>
            </w:r>
            <w:r>
              <w:rPr>
                <w:rFonts w:hint="eastAsia"/>
                <w:color w:val="auto"/>
                <w:highlight w:val="none"/>
              </w:rPr>
              <w:t>套UI类模型资源，资源包含：边框类、科幻类，简洁类等；</w:t>
            </w:r>
          </w:p>
          <w:p>
            <w:pPr>
              <w:rPr>
                <w:color w:val="auto"/>
                <w:highlight w:val="none"/>
              </w:rPr>
            </w:pPr>
            <w:r>
              <w:rPr>
                <w:rFonts w:hint="eastAsia"/>
                <w:color w:val="auto"/>
                <w:highlight w:val="none"/>
              </w:rPr>
              <w:t>33.需提供不少于1</w:t>
            </w:r>
            <w:r>
              <w:rPr>
                <w:color w:val="auto"/>
                <w:highlight w:val="none"/>
              </w:rPr>
              <w:t>000</w:t>
            </w:r>
            <w:r>
              <w:rPr>
                <w:rFonts w:hint="eastAsia"/>
                <w:color w:val="auto"/>
                <w:highlight w:val="none"/>
              </w:rPr>
              <w:t>套建筑类模型资源，资源包含：科幻、设施、办公、古建筑、厂房、客厅、厨房、卧室、餐厅、卫浴、商业建筑、酒店。符合各类艺术创作要求；</w:t>
            </w:r>
          </w:p>
          <w:p>
            <w:pPr>
              <w:rPr>
                <w:color w:val="auto"/>
                <w:highlight w:val="none"/>
              </w:rPr>
            </w:pPr>
            <w:r>
              <w:rPr>
                <w:rFonts w:hint="eastAsia"/>
                <w:color w:val="auto"/>
                <w:highlight w:val="none"/>
              </w:rPr>
              <w:t>34.需提供不少于</w:t>
            </w:r>
            <w:r>
              <w:rPr>
                <w:color w:val="auto"/>
                <w:highlight w:val="none"/>
              </w:rPr>
              <w:t>800</w:t>
            </w:r>
            <w:r>
              <w:rPr>
                <w:rFonts w:hint="eastAsia"/>
                <w:color w:val="auto"/>
                <w:highlight w:val="none"/>
              </w:rPr>
              <w:t>套动植物资源，资源包含：古生物、灌木、花草、盆栽、鸟类、鱼类、昆虫、爬行动物、哺乳动物。符合各类艺术创作要求；</w:t>
            </w:r>
          </w:p>
          <w:p>
            <w:pPr>
              <w:rPr>
                <w:color w:val="auto"/>
                <w:highlight w:val="none"/>
              </w:rPr>
            </w:pPr>
            <w:r>
              <w:rPr>
                <w:rFonts w:hint="eastAsia"/>
                <w:color w:val="auto"/>
                <w:highlight w:val="none"/>
              </w:rPr>
              <w:t>35.需提供不少于</w:t>
            </w:r>
            <w:r>
              <w:rPr>
                <w:color w:val="auto"/>
                <w:highlight w:val="none"/>
              </w:rPr>
              <w:t>500</w:t>
            </w:r>
            <w:r>
              <w:rPr>
                <w:rFonts w:hint="eastAsia"/>
                <w:color w:val="auto"/>
                <w:highlight w:val="none"/>
              </w:rPr>
              <w:t>套文体生活资源，资源包含：办公用品、日用品、个性创意用品、艺术品、饰品、玩具、饮料、水果、蔬菜、棋牌、体育器材、乐器、书籍。</w:t>
            </w:r>
          </w:p>
          <w:p>
            <w:pPr>
              <w:rPr>
                <w:color w:val="auto"/>
                <w:highlight w:val="none"/>
              </w:rPr>
            </w:pPr>
            <w:r>
              <w:rPr>
                <w:rFonts w:hint="eastAsia"/>
                <w:color w:val="auto"/>
                <w:highlight w:val="none"/>
              </w:rPr>
              <w:t>36.需提供不少于</w:t>
            </w:r>
            <w:r>
              <w:rPr>
                <w:color w:val="auto"/>
                <w:highlight w:val="none"/>
              </w:rPr>
              <w:t>300</w:t>
            </w:r>
            <w:r>
              <w:rPr>
                <w:rFonts w:hint="eastAsia"/>
                <w:color w:val="auto"/>
                <w:highlight w:val="none"/>
              </w:rPr>
              <w:t>套家具资源，资源包含：沙发、床、柜子、桌椅、灯具、厨具、餐具。</w:t>
            </w:r>
          </w:p>
          <w:p>
            <w:pPr>
              <w:rPr>
                <w:color w:val="auto"/>
                <w:highlight w:val="none"/>
              </w:rPr>
            </w:pPr>
            <w:r>
              <w:rPr>
                <w:rFonts w:hint="eastAsia"/>
                <w:color w:val="auto"/>
                <w:highlight w:val="none"/>
              </w:rPr>
              <w:t>37.需提供不少于1</w:t>
            </w:r>
            <w:r>
              <w:rPr>
                <w:color w:val="auto"/>
                <w:highlight w:val="none"/>
              </w:rPr>
              <w:t>500</w:t>
            </w:r>
            <w:r>
              <w:rPr>
                <w:rFonts w:hint="eastAsia"/>
                <w:color w:val="auto"/>
                <w:highlight w:val="none"/>
              </w:rPr>
              <w:t>套科技资源，资源包含：电器、数码产品、电脑、机器设备、航天、工具、播放器、电视、医疗设备、实验室设备、零部件。符合各类艺术创作要求；</w:t>
            </w:r>
          </w:p>
          <w:p>
            <w:pPr>
              <w:rPr>
                <w:color w:val="auto"/>
                <w:highlight w:val="none"/>
              </w:rPr>
            </w:pPr>
            <w:r>
              <w:rPr>
                <w:rFonts w:hint="eastAsia"/>
                <w:color w:val="auto"/>
                <w:highlight w:val="none"/>
              </w:rPr>
              <w:t>38.需提供不少于1</w:t>
            </w:r>
            <w:r>
              <w:rPr>
                <w:color w:val="auto"/>
                <w:highlight w:val="none"/>
              </w:rPr>
              <w:t>500</w:t>
            </w:r>
            <w:r>
              <w:rPr>
                <w:rFonts w:hint="eastAsia"/>
                <w:color w:val="auto"/>
                <w:highlight w:val="none"/>
              </w:rPr>
              <w:t>套工业设备资源，资源包含：机器设备、工具。</w:t>
            </w:r>
          </w:p>
          <w:p>
            <w:pPr>
              <w:rPr>
                <w:color w:val="auto"/>
                <w:highlight w:val="none"/>
              </w:rPr>
            </w:pPr>
            <w:r>
              <w:rPr>
                <w:rFonts w:hint="eastAsia"/>
                <w:color w:val="auto"/>
                <w:highlight w:val="none"/>
              </w:rPr>
              <w:t>39.需提供不少于1</w:t>
            </w:r>
            <w:r>
              <w:rPr>
                <w:color w:val="auto"/>
                <w:highlight w:val="none"/>
              </w:rPr>
              <w:t>500</w:t>
            </w:r>
            <w:r>
              <w:rPr>
                <w:rFonts w:hint="eastAsia"/>
                <w:color w:val="auto"/>
                <w:highlight w:val="none"/>
              </w:rPr>
              <w:t>套角色资源，资源包含：男人、女人、小孩、医疗人体。</w:t>
            </w:r>
          </w:p>
          <w:p>
            <w:pPr>
              <w:rPr>
                <w:color w:val="auto"/>
                <w:highlight w:val="none"/>
              </w:rPr>
            </w:pPr>
            <w:r>
              <w:rPr>
                <w:rFonts w:hint="eastAsia"/>
                <w:color w:val="auto"/>
                <w:highlight w:val="none"/>
              </w:rPr>
              <w:t>二、数字创作实训课程</w:t>
            </w:r>
          </w:p>
          <w:p>
            <w:pPr>
              <w:rPr>
                <w:color w:val="auto"/>
                <w:highlight w:val="none"/>
              </w:rPr>
            </w:pPr>
            <w:r>
              <w:rPr>
                <w:rFonts w:hint="eastAsia"/>
                <w:color w:val="auto"/>
                <w:highlight w:val="none"/>
              </w:rPr>
              <w:t>1. 需提供完整工程源文件，完整展示在引擎中进行搭建和开发制作出案例的全过程；</w:t>
            </w:r>
          </w:p>
          <w:p>
            <w:pPr>
              <w:rPr>
                <w:color w:val="auto"/>
                <w:highlight w:val="none"/>
              </w:rPr>
            </w:pPr>
            <w:r>
              <w:rPr>
                <w:rFonts w:hint="eastAsia"/>
                <w:color w:val="auto"/>
                <w:highlight w:val="none"/>
              </w:rPr>
              <w:t>2. 过程需包含关卡地编的创作、资源素材的使用、材质球的参数设置、特效的参数设置、环境灯光的搭建、环境效果的烘培、蓝图使用、功能开发、动画设计等功能；</w:t>
            </w:r>
          </w:p>
          <w:p>
            <w:pPr>
              <w:rPr>
                <w:color w:val="auto"/>
                <w:highlight w:val="none"/>
              </w:rPr>
            </w:pPr>
            <w:r>
              <w:rPr>
                <w:rFonts w:hint="eastAsia"/>
                <w:color w:val="auto"/>
                <w:highlight w:val="none"/>
              </w:rPr>
              <w:t>3. 需提供工程开发学习视频：</w:t>
            </w:r>
          </w:p>
          <w:p>
            <w:pPr>
              <w:rPr>
                <w:color w:val="auto"/>
                <w:highlight w:val="none"/>
              </w:rPr>
            </w:pPr>
            <w:r>
              <w:rPr>
                <w:rFonts w:hint="eastAsia"/>
                <w:color w:val="auto"/>
                <w:highlight w:val="none"/>
              </w:rPr>
              <w:t xml:space="preserve">   3.1  包含不少于2个完整开发学习视频；</w:t>
            </w:r>
          </w:p>
          <w:p>
            <w:pPr>
              <w:rPr>
                <w:color w:val="auto"/>
                <w:highlight w:val="none"/>
              </w:rPr>
            </w:pPr>
            <w:r>
              <w:rPr>
                <w:rFonts w:hint="eastAsia"/>
                <w:color w:val="auto"/>
                <w:highlight w:val="none"/>
              </w:rPr>
              <w:t xml:space="preserve">   3.2  每个教学视频时长不少于30分钟；</w:t>
            </w:r>
          </w:p>
          <w:p>
            <w:pPr>
              <w:rPr>
                <w:color w:val="auto"/>
                <w:highlight w:val="none"/>
              </w:rPr>
            </w:pPr>
            <w:r>
              <w:rPr>
                <w:rFonts w:hint="eastAsia"/>
                <w:color w:val="auto"/>
                <w:highlight w:val="none"/>
              </w:rPr>
              <w:t xml:space="preserve">   3.3  视频需包含场景搭建、地形处理、灯光处理、材质球设置、蓝图交互功能开发；</w:t>
            </w:r>
          </w:p>
          <w:p>
            <w:pPr>
              <w:rPr>
                <w:color w:val="auto"/>
                <w:highlight w:val="none"/>
              </w:rPr>
            </w:pPr>
            <w:r>
              <w:rPr>
                <w:rFonts w:hint="eastAsia"/>
                <w:color w:val="auto"/>
                <w:highlight w:val="none"/>
              </w:rPr>
              <w:t xml:space="preserve">   3.4  视频内容需契合教学内容；</w:t>
            </w:r>
          </w:p>
          <w:p>
            <w:pPr>
              <w:rPr>
                <w:color w:val="auto"/>
                <w:highlight w:val="none"/>
              </w:rPr>
            </w:pPr>
            <w:r>
              <w:rPr>
                <w:rFonts w:hint="eastAsia"/>
                <w:color w:val="auto"/>
                <w:highlight w:val="none"/>
              </w:rPr>
              <w:t>4. 需提供完整项目效果视频文件，视频需包含展示整体场景效果，交互等功能。</w:t>
            </w:r>
          </w:p>
        </w:tc>
        <w:tc>
          <w:tcPr>
            <w:tcW w:w="79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olor w:val="auto"/>
                <w:szCs w:val="21"/>
                <w:highlight w:val="none"/>
              </w:rPr>
            </w:pPr>
            <w:r>
              <w:rPr>
                <w:rFonts w:hint="eastAsia" w:ascii="宋体" w:hAnsi="宋体"/>
                <w:color w:val="auto"/>
                <w:szCs w:val="21"/>
                <w:highlight w:val="none"/>
              </w:rPr>
              <w:t>1</w:t>
            </w:r>
          </w:p>
        </w:tc>
        <w:tc>
          <w:tcPr>
            <w:tcW w:w="708" w:type="dxa"/>
            <w:tcBorders>
              <w:top w:val="single" w:color="auto" w:sz="4" w:space="0"/>
              <w:left w:val="nil"/>
              <w:bottom w:val="single" w:color="auto" w:sz="4" w:space="0"/>
              <w:right w:val="single" w:color="auto" w:sz="4" w:space="0"/>
            </w:tcBorders>
            <w:noWrap w:val="0"/>
            <w:vAlign w:val="top"/>
          </w:tcPr>
          <w:p>
            <w:pPr>
              <w:widowControl/>
              <w:spacing w:line="432"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c>
          <w:tcPr>
            <w:tcW w:w="1077" w:type="dxa"/>
            <w:tcBorders>
              <w:top w:val="nil"/>
              <w:left w:val="nil"/>
              <w:bottom w:val="single" w:color="auto" w:sz="4" w:space="0"/>
              <w:right w:val="single" w:color="auto" w:sz="4" w:space="0"/>
            </w:tcBorders>
            <w:noWrap w:val="0"/>
            <w:vAlign w:val="center"/>
          </w:tcPr>
          <w:p>
            <w:pPr>
              <w:widowControl/>
              <w:spacing w:line="432"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392" w:hRule="atLeast"/>
          <w:jc w:val="center"/>
        </w:trPr>
        <w:tc>
          <w:tcPr>
            <w:tcW w:w="810" w:type="dxa"/>
            <w:tcBorders>
              <w:top w:val="nil"/>
              <w:left w:val="single" w:color="auto" w:sz="4" w:space="0"/>
              <w:bottom w:val="single" w:color="auto" w:sz="4" w:space="0"/>
              <w:right w:val="single" w:color="auto" w:sz="4" w:space="0"/>
            </w:tcBorders>
            <w:noWrap w:val="0"/>
            <w:vAlign w:val="top"/>
          </w:tcPr>
          <w:p>
            <w:pPr>
              <w:pStyle w:val="5"/>
              <w:ind w:firstLine="0" w:firstLineChars="0"/>
              <w:jc w:val="center"/>
              <w:rPr>
                <w:color w:val="auto"/>
                <w:highlight w:val="none"/>
              </w:rPr>
            </w:pPr>
            <w:r>
              <w:rPr>
                <w:rFonts w:hint="eastAsia"/>
                <w:color w:val="auto"/>
                <w:highlight w:val="none"/>
              </w:rPr>
              <w:t>5</w:t>
            </w:r>
          </w:p>
        </w:tc>
        <w:tc>
          <w:tcPr>
            <w:tcW w:w="2104" w:type="dxa"/>
            <w:tcBorders>
              <w:top w:val="nil"/>
              <w:left w:val="nil"/>
              <w:bottom w:val="single" w:color="auto" w:sz="4" w:space="0"/>
              <w:right w:val="single" w:color="auto" w:sz="4" w:space="0"/>
            </w:tcBorders>
            <w:noWrap w:val="0"/>
            <w:vAlign w:val="top"/>
          </w:tcPr>
          <w:p>
            <w:pPr>
              <w:pStyle w:val="5"/>
              <w:ind w:firstLine="0" w:firstLineChars="0"/>
              <w:jc w:val="center"/>
              <w:rPr>
                <w:color w:val="auto"/>
                <w:highlight w:val="none"/>
              </w:rPr>
            </w:pPr>
            <w:r>
              <w:rPr>
                <w:rFonts w:hint="eastAsia"/>
                <w:color w:val="auto"/>
                <w:highlight w:val="none"/>
              </w:rPr>
              <w:t>建模课程资源包</w:t>
            </w:r>
          </w:p>
        </w:tc>
        <w:tc>
          <w:tcPr>
            <w:tcW w:w="3402" w:type="dxa"/>
            <w:tcBorders>
              <w:top w:val="nil"/>
              <w:left w:val="nil"/>
              <w:bottom w:val="single" w:color="auto" w:sz="4" w:space="0"/>
              <w:right w:val="single" w:color="auto" w:sz="4" w:space="0"/>
            </w:tcBorders>
            <w:noWrap w:val="0"/>
            <w:vAlign w:val="top"/>
          </w:tcPr>
          <w:p>
            <w:pPr>
              <w:pStyle w:val="5"/>
              <w:ind w:firstLine="0" w:firstLineChars="0"/>
              <w:jc w:val="left"/>
              <w:rPr>
                <w:color w:val="auto"/>
                <w:highlight w:val="none"/>
              </w:rPr>
            </w:pPr>
            <w:r>
              <w:rPr>
                <w:rFonts w:hint="eastAsia"/>
                <w:color w:val="auto"/>
                <w:highlight w:val="none"/>
              </w:rPr>
              <w:t>提供针对建模软件Maya或3dMAX任选其一的24课时线下面授标准化实训课程服务，服务内容需包含：</w:t>
            </w:r>
          </w:p>
          <w:p>
            <w:pPr>
              <w:jc w:val="left"/>
              <w:rPr>
                <w:color w:val="auto"/>
                <w:highlight w:val="none"/>
              </w:rPr>
            </w:pPr>
            <w:r>
              <w:rPr>
                <w:rFonts w:hint="eastAsia"/>
                <w:color w:val="auto"/>
                <w:highlight w:val="none"/>
              </w:rPr>
              <w:t>1. 不同类型模型建模标准讲解；</w:t>
            </w:r>
          </w:p>
          <w:p>
            <w:pPr>
              <w:jc w:val="left"/>
              <w:rPr>
                <w:color w:val="auto"/>
                <w:highlight w:val="none"/>
              </w:rPr>
            </w:pPr>
            <w:r>
              <w:rPr>
                <w:rFonts w:hint="eastAsia"/>
                <w:color w:val="auto"/>
                <w:highlight w:val="none"/>
              </w:rPr>
              <w:t>2. 模型造型及比例把握技巧分析；</w:t>
            </w:r>
          </w:p>
          <w:p>
            <w:pPr>
              <w:jc w:val="left"/>
              <w:rPr>
                <w:color w:val="auto"/>
                <w:highlight w:val="none"/>
              </w:rPr>
            </w:pPr>
            <w:r>
              <w:rPr>
                <w:rFonts w:hint="eastAsia"/>
                <w:color w:val="auto"/>
                <w:highlight w:val="none"/>
              </w:rPr>
              <w:t>3. 模型布线规则讲解；</w:t>
            </w:r>
          </w:p>
          <w:p>
            <w:pPr>
              <w:jc w:val="left"/>
              <w:rPr>
                <w:color w:val="auto"/>
                <w:highlight w:val="none"/>
              </w:rPr>
            </w:pPr>
            <w:r>
              <w:rPr>
                <w:rFonts w:hint="eastAsia"/>
                <w:color w:val="auto"/>
                <w:highlight w:val="none"/>
              </w:rPr>
              <w:t>4. 模型拓扑原理；</w:t>
            </w:r>
          </w:p>
          <w:p>
            <w:pPr>
              <w:jc w:val="left"/>
              <w:rPr>
                <w:color w:val="auto"/>
                <w:highlight w:val="none"/>
              </w:rPr>
            </w:pPr>
            <w:r>
              <w:rPr>
                <w:rFonts w:hint="eastAsia"/>
                <w:color w:val="auto"/>
                <w:highlight w:val="none"/>
              </w:rPr>
              <w:t>5. UV展开原则及贴图与UV比对讲解；</w:t>
            </w:r>
          </w:p>
          <w:p>
            <w:pPr>
              <w:jc w:val="left"/>
              <w:rPr>
                <w:color w:val="auto"/>
                <w:highlight w:val="none"/>
              </w:rPr>
            </w:pPr>
            <w:r>
              <w:rPr>
                <w:rFonts w:hint="eastAsia"/>
                <w:color w:val="auto"/>
                <w:highlight w:val="none"/>
              </w:rPr>
              <w:t>6. 贴图绘制技巧讲解；</w:t>
            </w:r>
          </w:p>
          <w:p>
            <w:pPr>
              <w:jc w:val="left"/>
              <w:rPr>
                <w:color w:val="auto"/>
                <w:highlight w:val="none"/>
              </w:rPr>
            </w:pPr>
            <w:r>
              <w:rPr>
                <w:rFonts w:hint="eastAsia"/>
                <w:color w:val="auto"/>
                <w:highlight w:val="none"/>
              </w:rPr>
              <w:t>7. 提供2套案例讲解；</w:t>
            </w:r>
          </w:p>
          <w:p>
            <w:pPr>
              <w:pStyle w:val="5"/>
              <w:ind w:firstLine="0" w:firstLineChars="0"/>
              <w:jc w:val="left"/>
              <w:rPr>
                <w:b/>
                <w:color w:val="auto"/>
                <w:highlight w:val="none"/>
              </w:rPr>
            </w:pPr>
            <w:r>
              <w:rPr>
                <w:rFonts w:hint="eastAsia"/>
                <w:color w:val="auto"/>
                <w:highlight w:val="none"/>
              </w:rPr>
              <w:t>8. 针对学生疑难问题解答；</w:t>
            </w:r>
          </w:p>
        </w:tc>
        <w:tc>
          <w:tcPr>
            <w:tcW w:w="79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olor w:val="auto"/>
                <w:szCs w:val="21"/>
                <w:highlight w:val="none"/>
              </w:rPr>
            </w:pPr>
            <w:r>
              <w:rPr>
                <w:rFonts w:hint="eastAsia" w:ascii="宋体" w:hAnsi="宋体"/>
                <w:color w:val="auto"/>
                <w:szCs w:val="21"/>
                <w:highlight w:val="none"/>
              </w:rPr>
              <w:t>1</w:t>
            </w:r>
          </w:p>
        </w:tc>
        <w:tc>
          <w:tcPr>
            <w:tcW w:w="708" w:type="dxa"/>
            <w:tcBorders>
              <w:top w:val="single" w:color="auto" w:sz="4" w:space="0"/>
              <w:left w:val="nil"/>
              <w:bottom w:val="single" w:color="auto" w:sz="4" w:space="0"/>
              <w:right w:val="single" w:color="auto" w:sz="4" w:space="0"/>
            </w:tcBorders>
            <w:noWrap w:val="0"/>
            <w:vAlign w:val="top"/>
          </w:tcPr>
          <w:p>
            <w:pPr>
              <w:widowControl/>
              <w:spacing w:line="432"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c>
          <w:tcPr>
            <w:tcW w:w="1077" w:type="dxa"/>
            <w:tcBorders>
              <w:top w:val="nil"/>
              <w:left w:val="nil"/>
              <w:bottom w:val="single" w:color="auto" w:sz="4" w:space="0"/>
              <w:right w:val="single" w:color="auto" w:sz="4" w:space="0"/>
            </w:tcBorders>
            <w:noWrap w:val="0"/>
            <w:vAlign w:val="center"/>
          </w:tcPr>
          <w:p>
            <w:pPr>
              <w:widowControl/>
              <w:spacing w:line="432"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392" w:hRule="atLeast"/>
          <w:jc w:val="center"/>
        </w:trPr>
        <w:tc>
          <w:tcPr>
            <w:tcW w:w="810" w:type="dxa"/>
            <w:tcBorders>
              <w:top w:val="nil"/>
              <w:left w:val="single" w:color="auto" w:sz="4" w:space="0"/>
              <w:bottom w:val="single" w:color="auto" w:sz="4" w:space="0"/>
              <w:right w:val="single" w:color="auto" w:sz="4" w:space="0"/>
            </w:tcBorders>
            <w:noWrap w:val="0"/>
            <w:vAlign w:val="center"/>
          </w:tcPr>
          <w:p>
            <w:pPr>
              <w:pStyle w:val="5"/>
              <w:ind w:firstLine="0" w:firstLineChars="0"/>
              <w:jc w:val="center"/>
              <w:rPr>
                <w:color w:val="auto"/>
                <w:highlight w:val="none"/>
              </w:rPr>
            </w:pPr>
            <w:r>
              <w:rPr>
                <w:rFonts w:hint="eastAsia"/>
                <w:color w:val="auto"/>
                <w:highlight w:val="none"/>
              </w:rPr>
              <w:t>6</w:t>
            </w:r>
          </w:p>
        </w:tc>
        <w:tc>
          <w:tcPr>
            <w:tcW w:w="2104" w:type="dxa"/>
            <w:tcBorders>
              <w:top w:val="nil"/>
              <w:left w:val="nil"/>
              <w:bottom w:val="single" w:color="auto" w:sz="4" w:space="0"/>
              <w:right w:val="single" w:color="auto" w:sz="4" w:space="0"/>
            </w:tcBorders>
            <w:noWrap w:val="0"/>
            <w:vAlign w:val="center"/>
          </w:tcPr>
          <w:p>
            <w:pPr>
              <w:pStyle w:val="5"/>
              <w:ind w:firstLine="0" w:firstLineChars="0"/>
              <w:jc w:val="center"/>
              <w:rPr>
                <w:color w:val="auto"/>
                <w:highlight w:val="none"/>
              </w:rPr>
            </w:pPr>
            <w:r>
              <w:rPr>
                <w:rFonts w:hint="eastAsia"/>
                <w:color w:val="auto"/>
                <w:highlight w:val="none"/>
              </w:rPr>
              <w:t>虚幻课程资源包</w:t>
            </w:r>
          </w:p>
        </w:tc>
        <w:tc>
          <w:tcPr>
            <w:tcW w:w="3402" w:type="dxa"/>
            <w:tcBorders>
              <w:top w:val="nil"/>
              <w:left w:val="nil"/>
              <w:bottom w:val="single" w:color="auto" w:sz="4" w:space="0"/>
              <w:right w:val="single" w:color="auto" w:sz="4" w:space="0"/>
            </w:tcBorders>
            <w:noWrap w:val="0"/>
            <w:vAlign w:val="top"/>
          </w:tcPr>
          <w:p>
            <w:pPr>
              <w:pStyle w:val="5"/>
              <w:ind w:firstLine="0" w:firstLineChars="0"/>
              <w:jc w:val="left"/>
              <w:rPr>
                <w:color w:val="auto"/>
                <w:highlight w:val="none"/>
              </w:rPr>
            </w:pPr>
            <w:r>
              <w:rPr>
                <w:rFonts w:hint="eastAsia"/>
                <w:color w:val="auto"/>
                <w:highlight w:val="none"/>
              </w:rPr>
              <w:t>提供针对虚拟现实引擎软件UE4不少于24课时线下面授标准化实训课程服务，内容需包含：</w:t>
            </w:r>
          </w:p>
          <w:p>
            <w:pPr>
              <w:pStyle w:val="5"/>
              <w:ind w:firstLine="0" w:firstLineChars="0"/>
              <w:jc w:val="left"/>
              <w:rPr>
                <w:color w:val="auto"/>
                <w:highlight w:val="none"/>
              </w:rPr>
            </w:pPr>
            <w:r>
              <w:rPr>
                <w:rFonts w:hint="eastAsia"/>
                <w:color w:val="auto"/>
                <w:highlight w:val="none"/>
              </w:rPr>
              <w:t>1.引擎基础讲解，包含引擎资产规范性讲解、引擎常见概念和术语；</w:t>
            </w:r>
          </w:p>
          <w:p>
            <w:pPr>
              <w:jc w:val="left"/>
              <w:rPr>
                <w:color w:val="auto"/>
                <w:highlight w:val="none"/>
              </w:rPr>
            </w:pPr>
            <w:r>
              <w:rPr>
                <w:rFonts w:hint="eastAsia"/>
                <w:color w:val="auto"/>
                <w:highlight w:val="none"/>
              </w:rPr>
              <w:t>2.地形制作讲解；</w:t>
            </w:r>
          </w:p>
          <w:p>
            <w:pPr>
              <w:jc w:val="left"/>
              <w:rPr>
                <w:color w:val="auto"/>
                <w:highlight w:val="none"/>
              </w:rPr>
            </w:pPr>
            <w:r>
              <w:rPr>
                <w:rFonts w:hint="eastAsia"/>
                <w:color w:val="auto"/>
                <w:highlight w:val="none"/>
              </w:rPr>
              <w:t>3.材质制作、全局光照讲解、特效制作讲解等；</w:t>
            </w:r>
          </w:p>
          <w:p>
            <w:pPr>
              <w:pStyle w:val="5"/>
              <w:ind w:firstLine="0" w:firstLineChars="0"/>
              <w:jc w:val="left"/>
              <w:rPr>
                <w:color w:val="auto"/>
                <w:highlight w:val="none"/>
              </w:rPr>
            </w:pPr>
            <w:r>
              <w:rPr>
                <w:rFonts w:hint="eastAsia"/>
                <w:color w:val="auto"/>
                <w:highlight w:val="none"/>
              </w:rPr>
              <w:t>4. 面向对象和面向过程编程、常用流程控制节点、组件、时间图标、函数和宏、变量、debug等；</w:t>
            </w:r>
          </w:p>
          <w:p>
            <w:pPr>
              <w:jc w:val="left"/>
              <w:rPr>
                <w:color w:val="auto"/>
                <w:highlight w:val="none"/>
              </w:rPr>
            </w:pPr>
            <w:r>
              <w:rPr>
                <w:rFonts w:hint="eastAsia"/>
                <w:color w:val="auto"/>
                <w:highlight w:val="none"/>
              </w:rPr>
              <w:t>5.动画模块及UI模块讲解；</w:t>
            </w:r>
          </w:p>
          <w:p>
            <w:pPr>
              <w:jc w:val="left"/>
              <w:rPr>
                <w:color w:val="auto"/>
                <w:highlight w:val="none"/>
              </w:rPr>
            </w:pPr>
            <w:r>
              <w:rPr>
                <w:rFonts w:hint="eastAsia"/>
                <w:color w:val="auto"/>
                <w:highlight w:val="none"/>
              </w:rPr>
              <w:t>6.包含2个案例制作教学；</w:t>
            </w:r>
          </w:p>
          <w:p>
            <w:pPr>
              <w:pStyle w:val="5"/>
              <w:ind w:firstLine="0" w:firstLineChars="0"/>
              <w:jc w:val="left"/>
              <w:rPr>
                <w:b/>
                <w:color w:val="auto"/>
                <w:highlight w:val="none"/>
              </w:rPr>
            </w:pPr>
            <w:r>
              <w:rPr>
                <w:rFonts w:hint="eastAsia"/>
                <w:color w:val="auto"/>
                <w:highlight w:val="none"/>
              </w:rPr>
              <w:t>7.学生疑难问题解答；</w:t>
            </w:r>
          </w:p>
        </w:tc>
        <w:tc>
          <w:tcPr>
            <w:tcW w:w="79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olor w:val="auto"/>
                <w:szCs w:val="21"/>
                <w:highlight w:val="none"/>
              </w:rPr>
            </w:pPr>
            <w:r>
              <w:rPr>
                <w:rFonts w:hint="eastAsia" w:ascii="宋体" w:hAnsi="宋体"/>
                <w:color w:val="auto"/>
                <w:szCs w:val="21"/>
                <w:highlight w:val="none"/>
              </w:rPr>
              <w:t>1</w:t>
            </w:r>
          </w:p>
        </w:tc>
        <w:tc>
          <w:tcPr>
            <w:tcW w:w="708" w:type="dxa"/>
            <w:tcBorders>
              <w:top w:val="single" w:color="auto" w:sz="4" w:space="0"/>
              <w:left w:val="nil"/>
              <w:bottom w:val="single" w:color="auto" w:sz="4" w:space="0"/>
              <w:right w:val="single" w:color="auto" w:sz="4" w:space="0"/>
            </w:tcBorders>
            <w:noWrap w:val="0"/>
            <w:vAlign w:val="top"/>
          </w:tcPr>
          <w:p>
            <w:pPr>
              <w:widowControl/>
              <w:spacing w:line="432"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c>
          <w:tcPr>
            <w:tcW w:w="1077" w:type="dxa"/>
            <w:tcBorders>
              <w:top w:val="nil"/>
              <w:left w:val="nil"/>
              <w:bottom w:val="single" w:color="auto" w:sz="4" w:space="0"/>
              <w:right w:val="single" w:color="auto" w:sz="4" w:space="0"/>
            </w:tcBorders>
            <w:noWrap w:val="0"/>
            <w:vAlign w:val="center"/>
          </w:tcPr>
          <w:p>
            <w:pPr>
              <w:widowControl/>
              <w:spacing w:line="432" w:lineRule="auto"/>
              <w:jc w:val="center"/>
              <w:rPr>
                <w:rFonts w:ascii="宋体" w:hAnsi="宋体" w:cs="宋体"/>
                <w:color w:val="auto"/>
                <w:kern w:val="0"/>
                <w:szCs w:val="21"/>
                <w:highlight w:val="none"/>
              </w:rPr>
            </w:pPr>
          </w:p>
        </w:tc>
      </w:tr>
      <w:bookmarkEnd w:id="0"/>
    </w:tbl>
    <w:p>
      <w:pPr>
        <w:rPr>
          <w:rFonts w:hint="eastAsia" w:ascii="仿宋_GB2312" w:hAnsi="宋体" w:eastAsia="仿宋_GB2312"/>
          <w:b/>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YmE2OTViNzdjMWZhYjBjZjQ0ZjZjNTQ5MGU0ZTgifQ=="/>
  </w:docVars>
  <w:rsids>
    <w:rsidRoot w:val="496733B8"/>
    <w:rsid w:val="05DC6105"/>
    <w:rsid w:val="0CC63758"/>
    <w:rsid w:val="0EF63B6F"/>
    <w:rsid w:val="167452C7"/>
    <w:rsid w:val="17FC77D2"/>
    <w:rsid w:val="200E3254"/>
    <w:rsid w:val="27B7416D"/>
    <w:rsid w:val="496733B8"/>
    <w:rsid w:val="5B513A37"/>
    <w:rsid w:val="62D434FE"/>
    <w:rsid w:val="65960FF5"/>
    <w:rsid w:val="72341053"/>
    <w:rsid w:val="72C179B4"/>
    <w:rsid w:val="76387C33"/>
    <w:rsid w:val="79BB6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5">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4346</Words>
  <Characters>4775</Characters>
  <Lines>0</Lines>
  <Paragraphs>0</Paragraphs>
  <TotalTime>0</TotalTime>
  <ScaleCrop>false</ScaleCrop>
  <LinksUpToDate>false</LinksUpToDate>
  <CharactersWithSpaces>4863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2023-10-26T07:51:00Z</dcterms:created>
  <dc:creator>刘睿瑶</dc:creator>
  <cp:lastModifiedBy>刘睿瑶</cp:lastModifiedBy>
  <dcterms:modified xsi:type="dcterms:W3CDTF">2023-10-27T01:37:42Z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C75F8FB9C6444B2F9F2A2EEE47FF3C94</vt:lpwstr>
  </property>
</Properties>
</file>