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0" w:leftChars="0" w:firstLine="0" w:firstLineChars="0"/>
        <w:jc w:val="left"/>
        <w:outlineLvl w:val="0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"/>
        </w:rPr>
        <w:t>附件2</w:t>
      </w:r>
    </w:p>
    <w:p>
      <w:pPr>
        <w:spacing w:line="600" w:lineRule="exact"/>
        <w:ind w:left="0" w:leftChars="0" w:firstLine="0" w:firstLineChars="0"/>
        <w:jc w:val="center"/>
        <w:outlineLvl w:val="0"/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bidi="ar"/>
        </w:rPr>
        <w:t>2024年</w:t>
      </w: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eastAsia="zh-CN" w:bidi="ar"/>
        </w:rPr>
        <w:t>校级教育</w:t>
      </w: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bidi="ar"/>
        </w:rPr>
        <w:t>教学改革研究</w:t>
      </w: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 w:bidi="ar"/>
        </w:rPr>
        <w:t>课题</w:t>
      </w:r>
    </w:p>
    <w:p>
      <w:pPr>
        <w:spacing w:line="600" w:lineRule="exact"/>
        <w:ind w:left="0" w:leftChars="0" w:firstLine="0" w:firstLineChars="0"/>
        <w:jc w:val="center"/>
        <w:outlineLvl w:val="0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 w:bidi="ar"/>
        </w:rPr>
        <w:t>选题</w:t>
      </w: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bidi="ar"/>
        </w:rPr>
        <w:t>指南</w:t>
      </w:r>
    </w:p>
    <w:p>
      <w:pPr>
        <w:spacing w:line="400" w:lineRule="exact"/>
        <w:ind w:firstLine="560" w:firstLineChars="200"/>
        <w:rPr>
          <w:rFonts w:hint="eastAsia" w:ascii="Times New Roman" w:hAnsi="Times New Roman" w:eastAsia="仿宋_GB2312" w:cs="仿宋_GB2312"/>
          <w:color w:val="auto"/>
          <w:sz w:val="28"/>
          <w:szCs w:val="2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《指南》为参考选题方向和范围，申报者围绕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人才培养和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教育教学改革实践中的现实问题，具体确定研究内容。对《指南》未涉及到的选题范围，申报者可根据需要自行选题。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70" w:lineRule="exact"/>
        <w:textAlignment w:val="auto"/>
        <w:rPr>
          <w:rFonts w:hint="eastAsia" w:ascii="Times New Roman" w:hAnsi="Times New Roman"/>
          <w:color w:val="auto"/>
        </w:rPr>
      </w:pPr>
    </w:p>
    <w:tbl>
      <w:tblPr>
        <w:tblStyle w:val="7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黑体" w:cs="黑体"/>
                <w:b w:val="0"/>
                <w:bCs w:val="0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 w:val="0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项目类型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ascii="Times New Roman" w:hAnsi="Times New Roman" w:eastAsia="方正小标宋_GBK" w:cs="方正小标宋_GBK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Style w:val="10"/>
                <w:rFonts w:hint="eastAsia" w:ascii="Times New Roman" w:hAnsi="Times New Roman" w:eastAsia="楷体_GB2312" w:cs="楷体_GB2312"/>
                <w:b w:val="0"/>
                <w:bCs w:val="0"/>
                <w:color w:val="auto"/>
                <w:lang w:val="en-US" w:eastAsia="zh-CN" w:bidi="ar"/>
              </w:rPr>
              <w:t>“1”为项目类型编号，“1.1” 为项目小类编号。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op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1.职业教育发展综合改革研究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1.1 职业教育服务技能型社会建设研究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1.2 职业教育服务乡村振兴、成渝双城经济圈等国家发展战略研究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 增强职业教育适应性背景下职业教育类型理论和实践研究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1.4 职业教育服务区域经济和产业发展研究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1.5 职教高考改革研究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1.6 四川职业教育发展高质量理论与实践研究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1.7 高质量职业培训理论与实践研究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1.8 职业技能大赛理论与实践研究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2.职业院校德育与思想政治工作研究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 习近平新时代中国特色社会主义思想进课堂的实践研究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2.2 以党史为重点的“四史”学习教育融入课堂教育教学的实践研究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2.3 中国传统文化、社会主义核心价值观等融入教育教学相关实践研究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2.4 构建深度融合的三全育人机制的实践研究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2.5 职业院校推进思想政治工作一体化教育的研究和实践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2.6 分类推进职业院校课程思政建设的研究与实践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2.7 培养教师课程思政意识和育人能力的研究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2.8 职业院校学生思想状况调查研究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2.9 课程思政建设质量评价体系和激励机制的探索与研究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bottom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2.10 民办院校课程思政问题研究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op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3.现代职业教育体系研究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3.1 本科层次职业教育的定位、发展方式及路径研究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3.2 本科层次职业院校建设及专业试点实践路径研究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3.3 本科层次职业教育评价体系研究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3.4 高等职业教育高水平学校实践研究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3.5 中等职业教育优质学校实践研究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3.6 中高本贯通式人才培养体系改革研究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3.7 新发展阶段职普融通的内涵和路径研究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3.8 国家资历框架建设下的职业院校“学分银行”建设研究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3.9 巩固中职基础地位相关研究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3.10 职业教育育训并举格局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4.专业建设相关研究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4.1 专业建设服务产业发展的模式研究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4.2 职业院校专业设置同质化问题研究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4.3 专业转型升级与数字化改造研究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4.4 专业布局结构调整与区域经济社会发展匹配度研究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4.5 基于产业转型升级的专业动态调整机制建设研究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4.6 专业人才培养模式与育人实践研究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4.7 区域性（行业性）专业资源库建设研究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4.8 本科层次职业教育专业标准体系研制理论与方法研究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4.9 中高职贯通培养下一体化专业课程体系建设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bottom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4.10职业院校专业认证、质量评价与动态调控机制研究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op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5.“三教改革”研究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5.1  职业院校实践技能教学改革研究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5.2  职业教育活页式、工作手册式新型教材建设研究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5.3  职业院校推进</w:t>
            </w:r>
            <w:r>
              <w:rPr>
                <w:rStyle w:val="11"/>
                <w:rFonts w:hint="eastAsia" w:ascii="仿宋_GB2312" w:hAnsi="仿宋_GB2312" w:eastAsia="仿宋_GB2312" w:cs="仿宋_GB2312"/>
                <w:color w:val="auto"/>
                <w:lang w:val="en-US" w:eastAsia="zh-CN" w:bidi="ar"/>
              </w:rPr>
              <w:t>“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课堂革命</w:t>
            </w:r>
            <w:r>
              <w:rPr>
                <w:rStyle w:val="11"/>
                <w:rFonts w:hint="eastAsia" w:ascii="仿宋_GB2312" w:hAnsi="仿宋_GB2312" w:eastAsia="仿宋_GB2312" w:cs="仿宋_GB2312"/>
                <w:color w:val="auto"/>
                <w:lang w:val="en-US" w:eastAsia="zh-CN" w:bidi="ar"/>
              </w:rPr>
              <w:t>”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的实践研究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5.4 职业院校教学诊断与改进相关研究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5.5 信息化背景下学与教变革的实践研究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5.6 基于核心素养培养的公共基础课教学改革研究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5.7 职业院校校企合作开发课程、教材的实践研究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5.8 职业教育实训教学质量监控体系研究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5.9 职业学校学生实习管理相关实践研究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5.10 虚拟仿真实训平台建设及效果研究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6.产教融合、校企合作研究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6.1 职业院校现代产业学院建设路径、办学模式、运行机制等研究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6.2 职业教育产教融合与校企合作治理制度创新研究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6.3 校企共建职业培训中心、生产性实训基地管理运营模式研究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6.4 产教融合型企业建设问题研究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6.5 职业教育集团（联盟）实体化运作模式与机制研究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6.6 推进产教融合示范项目建设相关实践研究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6.7 职业院校推进混合所有制办学实践研究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6.8  “1+X”证书制度试点和推广实施路径研究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6.9 岗课赛证综合育人模式研究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6.10 中国特色现代学徒制试点的实证研究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6.11 职业院校面向行业企业职工培训的实践研究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6.12 职业院校实训基地发挥社会培训服务功能的实践研究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6.13 校企合作开发职业培训包实践研究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6.14 终身学习公共服务平台、技术技能创新服务平台与模式研究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bottom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6.15 职业教育提升企业技术创新能力研究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op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7.师资队伍建设研究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7.1 加强师德师风建设的实践研究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7.2 新时代职业教育</w:t>
            </w:r>
            <w:r>
              <w:rPr>
                <w:rStyle w:val="11"/>
                <w:rFonts w:hint="eastAsia" w:ascii="仿宋_GB2312" w:hAnsi="仿宋_GB2312" w:eastAsia="仿宋_GB2312" w:cs="仿宋_GB2312"/>
                <w:color w:val="auto"/>
                <w:lang w:val="en-US" w:eastAsia="zh-CN" w:bidi="ar"/>
              </w:rPr>
              <w:t>“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双师型</w:t>
            </w:r>
            <w:r>
              <w:rPr>
                <w:rStyle w:val="11"/>
                <w:rFonts w:hint="eastAsia" w:ascii="仿宋_GB2312" w:hAnsi="仿宋_GB2312" w:eastAsia="仿宋_GB2312" w:cs="仿宋_GB2312"/>
                <w:color w:val="auto"/>
                <w:lang w:val="en-US" w:eastAsia="zh-CN" w:bidi="ar"/>
              </w:rPr>
              <w:t>”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教师队伍建设模式和路径研究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7.3 职业院校教师信息化教学能力提升研究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7.4 职业院校结构化教学创新团队建设研究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7.5 职业院校班主任（辅导员）专业素养提升与评价研究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7.6 职业院校教师多元评价模式研究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7.7 职业院校教师激励保障机制研究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7.8 职业学校名师成长规律及名师工作室建设实践研究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7.9 职业院校教师培训及</w:t>
            </w:r>
            <w:r>
              <w:rPr>
                <w:rStyle w:val="11"/>
                <w:rFonts w:hint="eastAsia" w:ascii="仿宋_GB2312" w:hAnsi="仿宋_GB2312" w:eastAsia="仿宋_GB2312" w:cs="仿宋_GB2312"/>
                <w:color w:val="auto"/>
                <w:lang w:val="en-US" w:eastAsia="zh-CN" w:bidi="ar"/>
              </w:rPr>
              <w:t>“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双师型</w:t>
            </w:r>
            <w:r>
              <w:rPr>
                <w:rStyle w:val="11"/>
                <w:rFonts w:hint="eastAsia" w:ascii="仿宋_GB2312" w:hAnsi="仿宋_GB2312" w:eastAsia="仿宋_GB2312" w:cs="仿宋_GB2312"/>
                <w:color w:val="auto"/>
                <w:lang w:val="en-US" w:eastAsia="zh-CN" w:bidi="ar"/>
              </w:rPr>
              <w:t>”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教师培养培训研究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7.10 校企人员双向流动相互兼职常态运行机制研究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7.11  兼职教师队伍建设与管理机制研究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7.12 职业院校教师心理健康问题研究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7.13 教师参加企业实践培训的案例研究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7.14 职业院校教师评聘及管理制度的改革研究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7.15 技能大师工作室、技艺技能传承创新平台建设研究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8.信息化建设研究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8.1 职业院校智慧校园建设现状与对策及相关建设模式研究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8.2 现代信息技术在教学和管理中的应用研究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8.3 “互联网</w:t>
            </w:r>
            <w:r>
              <w:rPr>
                <w:rStyle w:val="11"/>
                <w:rFonts w:hint="eastAsia" w:ascii="仿宋_GB2312" w:hAnsi="仿宋_GB2312" w:eastAsia="仿宋_GB2312" w:cs="仿宋_GB2312"/>
                <w:color w:val="auto"/>
                <w:lang w:val="en-US" w:eastAsia="zh-CN" w:bidi="ar"/>
              </w:rPr>
              <w:t>+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职业教育</w:t>
            </w:r>
            <w:r>
              <w:rPr>
                <w:rStyle w:val="11"/>
                <w:rFonts w:hint="eastAsia" w:ascii="仿宋_GB2312" w:hAnsi="仿宋_GB2312" w:eastAsia="仿宋_GB2312" w:cs="仿宋_GB2312"/>
                <w:color w:val="auto"/>
                <w:lang w:val="en-US" w:eastAsia="zh-CN" w:bidi="ar"/>
              </w:rPr>
              <w:t>”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新形态的探索与构建研究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8.4 虚拟现实技术在职业院校教育教学中的应用研究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bottom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8.5 数字经济背景下我国职业教育数字化转型的路径和机制研究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op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9.提升学校治理水平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9.1 职业院校治理体系和治理能力现代化研究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9.2 类型教育背景下高职院校数字治理现代化研究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9.3 职业院校内部治理结构与综合改革研究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9.4 信息化条件下职业院校现代化管理模式研究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9.5 职业学校教学管理机制创新的实践研究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10.创新创业研究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10.1 深化职业学校创新创业教育改革的体制机制研究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10.2 职业学校创新创业试点院</w:t>
            </w:r>
            <w:r>
              <w:rPr>
                <w:rStyle w:val="11"/>
                <w:rFonts w:hint="eastAsia" w:ascii="仿宋_GB2312" w:hAnsi="仿宋_GB2312" w:eastAsia="仿宋_GB2312" w:cs="仿宋_GB2312"/>
                <w:color w:val="auto"/>
                <w:lang w:val="en-US" w:eastAsia="zh-CN" w:bidi="ar"/>
              </w:rPr>
              <w:t>(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系</w:t>
            </w:r>
            <w:r>
              <w:rPr>
                <w:rStyle w:val="11"/>
                <w:rFonts w:hint="eastAsia" w:ascii="仿宋_GB2312" w:hAnsi="仿宋_GB2312" w:eastAsia="仿宋_GB2312" w:cs="仿宋_GB2312"/>
                <w:color w:val="auto"/>
                <w:lang w:val="en-US" w:eastAsia="zh-CN" w:bidi="ar"/>
              </w:rPr>
              <w:t>)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建设的探索与实践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10.3 创新创业教育课程、课堂、教材体系建设研究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10.4 教师深度参与创新创业教育的实现机制研究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10.5 学生实践能力培养、毕业实习、毕业设计</w:t>
            </w:r>
            <w:r>
              <w:rPr>
                <w:rStyle w:val="11"/>
                <w:rFonts w:hint="eastAsia" w:ascii="仿宋_GB2312" w:hAnsi="仿宋_GB2312" w:eastAsia="仿宋_GB2312" w:cs="仿宋_GB2312"/>
                <w:color w:val="auto"/>
                <w:lang w:val="en-US" w:eastAsia="zh-CN" w:bidi="ar"/>
              </w:rPr>
              <w:t>(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论文</w:t>
            </w:r>
            <w:r>
              <w:rPr>
                <w:rStyle w:val="11"/>
                <w:rFonts w:hint="eastAsia" w:ascii="仿宋_GB2312" w:hAnsi="仿宋_GB2312" w:eastAsia="仿宋_GB2312" w:cs="仿宋_GB2312"/>
                <w:color w:val="auto"/>
                <w:lang w:val="en-US" w:eastAsia="zh-CN" w:bidi="ar"/>
              </w:rPr>
              <w:t>)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等各实践教学环节的建设与管理研究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10.6 学生竞赛活动组织管理模式的实践研究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10.7 职业院校学生创新精神和实践能力的评价体系建设研究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10.8 职业院校创新创业教育课程体系构建研究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10.9 创兴创业学院（基地）运行机制、“双创”人才培养成效等研究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bottom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10.10 新时代加强和改进职业学校体育、美育和劳动教育的实践研究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op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11.拓展国际交流与合作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11.1 职业教育国际合作路径与政策保障机制研究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11.2 职业教育</w:t>
            </w:r>
            <w:r>
              <w:rPr>
                <w:rStyle w:val="11"/>
                <w:rFonts w:hint="eastAsia" w:ascii="仿宋_GB2312" w:hAnsi="仿宋_GB2312" w:eastAsia="仿宋_GB2312" w:cs="仿宋_GB2312"/>
                <w:color w:val="auto"/>
                <w:lang w:val="en-US" w:eastAsia="zh-CN" w:bidi="ar"/>
              </w:rPr>
              <w:t>“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中文</w:t>
            </w:r>
            <w:r>
              <w:rPr>
                <w:rStyle w:val="11"/>
                <w:rFonts w:hint="eastAsia" w:ascii="仿宋_GB2312" w:hAnsi="仿宋_GB2312" w:eastAsia="仿宋_GB2312" w:cs="仿宋_GB2312"/>
                <w:color w:val="auto"/>
                <w:lang w:val="en-US" w:eastAsia="zh-CN" w:bidi="ar"/>
              </w:rPr>
              <w:t>+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职业技能</w:t>
            </w:r>
            <w:r>
              <w:rPr>
                <w:rStyle w:val="11"/>
                <w:rFonts w:hint="eastAsia" w:ascii="仿宋_GB2312" w:hAnsi="仿宋_GB2312" w:eastAsia="仿宋_GB2312" w:cs="仿宋_GB2312"/>
                <w:color w:val="auto"/>
                <w:lang w:val="en-US" w:eastAsia="zh-CN" w:bidi="ar"/>
              </w:rPr>
              <w:t>”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11.3 “鲁班工坊</w:t>
            </w:r>
            <w:r>
              <w:rPr>
                <w:rStyle w:val="11"/>
                <w:rFonts w:hint="eastAsia" w:ascii="仿宋_GB2312" w:hAnsi="仿宋_GB2312" w:eastAsia="仿宋_GB2312" w:cs="仿宋_GB2312"/>
                <w:color w:val="auto"/>
                <w:lang w:val="en-US" w:eastAsia="zh-CN" w:bidi="ar"/>
              </w:rPr>
              <w:t xml:space="preserve">”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职业教育国际合作的实践研究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11.4 教学标准输出提升国际合作交流水平相关研究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11.5 国际标准引入本土化落地相关实践研究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12.其他研究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0MDY5YWViNzNlMWJjZjkwYzU4OTA1MmI0N2UyNDEifQ=="/>
  </w:docVars>
  <w:rsids>
    <w:rsidRoot w:val="00000000"/>
    <w:rsid w:val="07B2554F"/>
    <w:rsid w:val="0AD605E2"/>
    <w:rsid w:val="0CF447DD"/>
    <w:rsid w:val="0F15434C"/>
    <w:rsid w:val="13A27E47"/>
    <w:rsid w:val="1DD81284"/>
    <w:rsid w:val="1FA2310B"/>
    <w:rsid w:val="23E72D7E"/>
    <w:rsid w:val="243E647C"/>
    <w:rsid w:val="259759B3"/>
    <w:rsid w:val="27F83ADA"/>
    <w:rsid w:val="2BAB2D82"/>
    <w:rsid w:val="31E84E76"/>
    <w:rsid w:val="36BB4575"/>
    <w:rsid w:val="3CEB1CBB"/>
    <w:rsid w:val="3F4F78F4"/>
    <w:rsid w:val="40843B22"/>
    <w:rsid w:val="4AB0620B"/>
    <w:rsid w:val="4FF03FE6"/>
    <w:rsid w:val="50203C86"/>
    <w:rsid w:val="592C18F1"/>
    <w:rsid w:val="60E86BF1"/>
    <w:rsid w:val="63736B1B"/>
    <w:rsid w:val="65673958"/>
    <w:rsid w:val="66033E92"/>
    <w:rsid w:val="6F6F16DC"/>
    <w:rsid w:val="71BA30AC"/>
    <w:rsid w:val="722A1902"/>
    <w:rsid w:val="764C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70" w:lineRule="exact"/>
      <w:ind w:firstLine="800" w:firstLineChars="200"/>
      <w:jc w:val="both"/>
    </w:pPr>
    <w:rPr>
      <w:rFonts w:ascii="Calibri" w:hAnsi="Calibri" w:eastAsia="宋体" w:cs="Times New Roman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Lines="0" w:beforeAutospacing="0" w:afterLines="0" w:afterAutospacing="0" w:line="570" w:lineRule="exact"/>
      <w:jc w:val="center"/>
      <w:outlineLvl w:val="0"/>
    </w:pPr>
    <w:rPr>
      <w:rFonts w:eastAsia="方正小标宋_GBK"/>
      <w:kern w:val="44"/>
      <w:sz w:val="44"/>
    </w:rPr>
  </w:style>
  <w:style w:type="paragraph" w:styleId="4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line="570" w:lineRule="exact"/>
      <w:outlineLvl w:val="1"/>
    </w:pPr>
    <w:rPr>
      <w:rFonts w:eastAsia="黑体" w:asciiTheme="majorAscii" w:hAnsiTheme="majorAscii" w:cstheme="majorBidi"/>
      <w:bCs/>
      <w:sz w:val="32"/>
      <w:szCs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70" w:lineRule="exact"/>
      <w:ind w:firstLine="880" w:firstLineChars="200"/>
      <w:outlineLvl w:val="2"/>
    </w:pPr>
    <w:rPr>
      <w:rFonts w:ascii="Times New Roman" w:hAnsi="Times New Roman" w:eastAsia="楷体_GB2312" w:cs="Times New Roman"/>
      <w:szCs w:val="2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6">
    <w:name w:val="Body Text First Indent"/>
    <w:basedOn w:val="2"/>
    <w:autoRedefine/>
    <w:qFormat/>
    <w:uiPriority w:val="0"/>
    <w:pPr>
      <w:spacing w:before="0" w:beforeAutospacing="0" w:after="120" w:afterAutospacing="0"/>
      <w:ind w:left="0" w:firstLine="420" w:firstLineChars="100"/>
    </w:pPr>
    <w:rPr>
      <w:rFonts w:ascii="Times New Roman" w:hAnsi="Times New Roman" w:eastAsia="宋体" w:cs="Times New Roman"/>
      <w:sz w:val="21"/>
      <w:szCs w:val="20"/>
    </w:rPr>
  </w:style>
  <w:style w:type="character" w:customStyle="1" w:styleId="9">
    <w:name w:val="标题 2 Char"/>
    <w:link w:val="4"/>
    <w:autoRedefine/>
    <w:qFormat/>
    <w:uiPriority w:val="99"/>
    <w:rPr>
      <w:rFonts w:ascii="Arial" w:hAnsi="Arial" w:eastAsia="黑体"/>
      <w:bCs/>
      <w:sz w:val="32"/>
      <w:szCs w:val="32"/>
    </w:rPr>
  </w:style>
  <w:style w:type="character" w:customStyle="1" w:styleId="10">
    <w:name w:val="font51"/>
    <w:basedOn w:val="8"/>
    <w:autoRedefine/>
    <w:qFormat/>
    <w:uiPriority w:val="0"/>
    <w:rPr>
      <w:rFonts w:ascii="方正楷体_GBK" w:hAnsi="方正楷体_GBK" w:eastAsia="方正楷体_GBK" w:cs="方正楷体_GBK"/>
      <w:b/>
      <w:bCs/>
      <w:color w:val="FF0000"/>
      <w:sz w:val="28"/>
      <w:szCs w:val="28"/>
      <w:u w:val="none"/>
    </w:rPr>
  </w:style>
  <w:style w:type="character" w:customStyle="1" w:styleId="11">
    <w:name w:val="font01"/>
    <w:basedOn w:val="8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2023-07-06T07:21:00Z</dcterms:created>
  <dc:creator>Administrator</dc:creator>
  <cp:lastModifiedBy>熊瑶</cp:lastModifiedBy>
  <dcterms:modified xsi:type="dcterms:W3CDTF">2024-04-24T08:58:52Z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B7DF08D088844756876C42F5D5F3A7F1_12</vt:lpwstr>
  </property>
</Properties>
</file>