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5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35"/>
        <w:gridCol w:w="4416"/>
        <w:gridCol w:w="751"/>
        <w:gridCol w:w="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FFFF"/>
                <w:kern w:val="0"/>
                <w:szCs w:val="21"/>
              </w:rPr>
              <w:t>产品名称</w:t>
            </w:r>
          </w:p>
        </w:tc>
        <w:tc>
          <w:tcPr>
            <w:tcW w:w="2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FFFF"/>
                <w:kern w:val="0"/>
                <w:szCs w:val="21"/>
              </w:rPr>
              <w:t>技术参数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FFFF"/>
                <w:kern w:val="0"/>
                <w:szCs w:val="21"/>
              </w:rPr>
              <w:t>数量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FFFF"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1</w:t>
            </w:r>
          </w:p>
        </w:tc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核心交换机</w:t>
            </w:r>
          </w:p>
        </w:tc>
        <w:tc>
          <w:tcPr>
            <w:tcW w:w="26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1、采用全分布式转发处理架构，独立主控引擎插槽≥2个，业务插槽数≥6个，电源槽位≥4个；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2、交换容量≥320Tbps，包转发率≥56000Mpps；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3、支持IPv6静态路由、RIPng、OSPF v3、BGP4+ 等路由协议；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4、支持大容量硬件表项，MAC≥1M，ARP≥256K，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提供经CNAS或CMA认定的第三方权威测试机构出具的证书或测试报告复印件；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5、支持集成硬件监控功能，能集中监控板卡、风扇、电源、环境；支持硬件健康状态可视化，可以对风扇状态、电源、温度、板载电压进行监控，尤其是在日常巡查中发现电压异常前兆，可及时处理，避免出现电压异常宕机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6、支持将多台物理设备虚拟化为1台逻辑设备，虚拟组内设备具备统一的二层及三层转发表项，统一的管理界面，并可实现跨设备链路聚合；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7、支持多对一镜像,基于流的镜像，一对多镜像；支持SPAN、RSPAN远程镜像，支持VLAN的镜像；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8、支持IPv6过渡技术，IPv4/IPv6双栈、6over4隧道、4 over6隧道；支持IPv6 DHCP SERVER、IPv6 DHCP Relay、DHCP Snooping；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9、支持OpenFlow v1.3协议，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提供全球SDN测试认证中心出具的证书复印件；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10、支持IPv6 SAVI防地址欺骗解析欺骗策略，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提供经CNAS或CMA认定的第三方权威测试机构出具的证书或测试报告复印件；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11、为保障核心设备的安全可靠性，支持≥6KV防雷击能力，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提供省级或省级以上产品质量检验机构出具的测试报告复印件；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12、配置2个引擎、2个电源，配置24个复用千兆电口、56个千兆光口、20个万兆光口；</w:t>
            </w:r>
          </w:p>
        </w:tc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1</w:t>
            </w:r>
          </w:p>
        </w:tc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机房接入交换机</w:t>
            </w:r>
          </w:p>
        </w:tc>
        <w:tc>
          <w:tcPr>
            <w:tcW w:w="26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1、配置10/100/1000M自适应电口≥24个，1G/10G SFP+光口≥8个，扩展插槽≥2个，USB接口≥1个，配置模块化冗余双电源；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2、交换容量≥880Gbps，包转发率≥420Mpps；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3、支持在64Bytes-1518Bytes下线速转发，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提供经CMA或CNAS认定的第三方权威测试机构出具的测试报告；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4、MAC地址≥196K，路由表项≥64K，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提供经CMA或CNAS认定的第三方权威测试机构出具的测试报告；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5、支持RIPv2，OSPFv2/v3，BGP4/4+，IS-ISv4/v6等路由协议，支持IGMP v1/v2/v3，PIM-SM等组播协议；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6、支持基础网络保护策略，限制用户向网络中发送ARP报文、ICMP请求报文、DHCP请求报文的数率，对超过限速阈值的报文进行丢弃处理，能够识别攻击行为，对有攻击行为的用户进行隔离；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7、支持基于流的采样功能，对所选数据流包头中的源IP地址、目的IP地址、协议号、源端口号、包长等信息进行采样，并发送至网管主机；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8、支持基于IPv4/IPv6五元组、基于源/目的MAC、基于VLAN、基于802.1P优先级的ACL；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9、支持虚拟化功能，可将多台物理设备虚拟化为一台逻辑设备统一管理，并且链路故障的收敛时间达到毫秒级；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10、符合静电防护要求（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提供静电防护标准 IEC 或 ANSI/ESD 认证证书复印件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加盖供应商公章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）；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11、支持抗大流量攻击、畸形包攻击、Ping Flood攻击、Syn Flood攻击、Null Scan攻击、ARP源抑制、ARP攻击防范等功能，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提供经CMA或CNAS认定的第三方权威测试机构出具的测试报告。</w:t>
            </w:r>
          </w:p>
        </w:tc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1</w:t>
            </w:r>
          </w:p>
        </w:tc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3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接入交换机</w:t>
            </w:r>
          </w:p>
        </w:tc>
        <w:tc>
          <w:tcPr>
            <w:tcW w:w="2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1、配置≥48个10/100/1000M电口，≥4个非复用SFP+万兆光接口；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2、交换容量≥336Gbps，包转发率≥165Mpps；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3、支持4K 802.1Q 、protocol VLAN、QINQ、IGMP Snooping v1/v2/v3、远程端口镜像；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4、支持IPv4和IPv6的静态路由、RIP/RIPng、OSPFv2/OSPFv3、策略路由等三层路由协议；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5、支持1对1、1对多、多对1和基于流的本地、远程镜像；且支持RSPAN和ERSPAN；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6、支持专门基础网络保护机制的NFPP功能，支持多种类型的防护，如ARP防护，当ARP速率超过攻击水线，对有攻击行为的用户进行隔离，保证设备和整网的安全稳定运行，以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第三方权威机构测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Cs w:val="21"/>
              </w:rPr>
              <w:t>试报告为准；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7、符合国家低碳环保等政策要求，支持IEEE 802.3az标准的EEE节能技术；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8、支持openflow 1.3协议，提供全球SDN测试认证中心出具的证书复印件；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9、支持防雷等级≥10KV，提供省级或省级以上产品质量检验机构出具的测试报告复印件。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10、具备成熟的技术服务与运行维护管理体系，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具备信息技术服务运行维护标准符合性证书，成熟度达到二级或以上，提供证书复印件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加盖供应商公章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。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11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接入交换机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1、配置≥24个10/100/1000M电口，≥4个非复用SFP+万兆光接口；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2、交换容量≥336Gbps，包转发率≥125Mpps；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3、支持4K 802.1Q 、protocol VLAN、QINQ、IGMP Snooping v1/v2/v3、远程端口镜像；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4、支持IPv4和IPv6的静态路由、RIP/RIPng、OSPFv2/OSPFv3、策略路由等三层路由协议；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5、支持1对1、1对多、多对1和基于流的本地、远程镜像；且支持RSPAN和ERSPAN；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6、支持802.1x和WEB认证功能，且交换机端口可同时开启两种认证，不会相互冲突制约（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提供具有第三方权威的检测机构出具的检测报告复印件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7、支持限制非法报文对CPU的攻击，保护交换机稳定工作；能禁止非法ARP欺骗，防止合法用户的数据被窃取；支持ARP网关欺骗防御功能，能够防止非法用户针对网关的欺骗；支持DHCP抗攻击、ICMP抗攻击、防IP扫描攻击、DoS Protection抗攻击等防御功能；支持防源IP地址欺骗功能（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提供具有第三方权威的检测机构出具的检测报告复印件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8、符合国家低碳环保等政策要求，支持IEEE 802.3az标准的EEE节能技术；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9、支持防雷等级≥10KV，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提供省级或省级以上产品质量检验机构出具的测试报告复印件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万兆光模块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万兆LC接口模块（1310nm），10km，适用于SFP+接口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千兆光模块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1000BASE-LX mini GBIC转换模块（1310nm），10km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辅材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完成网络部署相关辅材，包含网线、光纤、水晶头、扎带等辅材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xYmE2OTViNzdjMWZhYjBjZjQ0ZjZjNTQ5MGU0ZTgifQ=="/>
  </w:docVars>
  <w:rsids>
    <w:rsidRoot w:val="00936D19"/>
    <w:rsid w:val="003B03AA"/>
    <w:rsid w:val="00936D19"/>
    <w:rsid w:val="00F01426"/>
    <w:rsid w:val="226D014C"/>
    <w:rsid w:val="6A0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1963</Words>
  <Characters>2589</Characters>
  <Lines>19</Lines>
  <Paragraphs>5</Paragraphs>
  <TotalTime>0</TotalTime>
  <ScaleCrop>false</ScaleCrop>
  <LinksUpToDate>false</LinksUpToDate>
  <CharactersWithSpaces>2624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2022-10-17T13:58:00Z</dcterms:created>
  <dc:creator>邓 刘镏</dc:creator>
  <cp:lastModifiedBy>Administrator</cp:lastModifiedBy>
  <dcterms:modified xsi:type="dcterms:W3CDTF">2022-10-18T08:31:11Z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DA916E5FF6584FDE9BABD0A1BC40D21F</vt:lpwstr>
  </property>
</Properties>
</file>