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44"/>
          <w:szCs w:val="44"/>
          <w:lang w:val="en-US" w:eastAsia="zh-CN"/>
        </w:rPr>
      </w:pPr>
      <w:r>
        <w:rPr>
          <w:rFonts w:hint="eastAsia"/>
          <w:b/>
          <w:bCs/>
          <w:sz w:val="44"/>
          <w:szCs w:val="44"/>
          <w:lang w:val="en-US" w:eastAsia="zh-CN"/>
        </w:rPr>
        <w:t xml:space="preserve">       2016年征兵工作实施方案</w:t>
      </w:r>
    </w:p>
    <w:p>
      <w:pPr>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eastAsia="zh-CN"/>
        </w:rPr>
        <w:t xml:space="preserve">    </w:t>
      </w:r>
      <w:r>
        <w:rPr>
          <w:rFonts w:hint="eastAsia" w:ascii="宋体" w:hAnsi="宋体"/>
          <w:sz w:val="24"/>
          <w:lang w:val="en-US"/>
        </w:rPr>
        <w:t>为了更好的贯彻落实省教育厅《关于做好2016年全省普通高校征兵宣传动员工作的通知》精神，做好我院2016年大学生征兵工作，鼓励大学生积极应征入伍服兵役，推进国防和军队现代化建设，特制定本方案。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一、成立征兵工作领导小组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组  长：胡洪安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副组长：黎维红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成  员：孙亮、袁娇、丁盛、赵建聪、杨光辉、杜宗洪、彭艳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二、指导思想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以习近平总书记关于强军目标建设为指导，坚持以学生为本，全面落实国家关于做好高校大学生入伍的决策部署，积极宣传各项大学生应征入伍的优惠政策。我校坚决执行征兵命令，确保兵员质量，争取圆满完成年度征兵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三、应征对象和范围</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sz w:val="24"/>
          <w:lang w:val="en-US" w:eastAsia="zh-CN"/>
        </w:rPr>
      </w:pPr>
      <w:r>
        <w:rPr>
          <w:rFonts w:hint="eastAsia" w:ascii="宋体" w:hAnsi="宋体"/>
          <w:sz w:val="24"/>
          <w:lang w:val="en-US" w:eastAsia="zh-CN"/>
        </w:rPr>
        <w:t>年龄条件。男兵：高校新生和在校生17至22周岁（1994年1月1日至1999年12月31日间出生），高校毕业生放宽到24周岁（1992年1月1日至1999年12月31日间出生）；女兵：高校新生、在校生和应届毕业生一律为17至22周岁（1994年1月1日至1999年12月31日间出生）。</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sz w:val="24"/>
          <w:lang w:val="en-US" w:eastAsia="zh-CN"/>
        </w:rPr>
      </w:pPr>
      <w:r>
        <w:rPr>
          <w:rFonts w:hint="eastAsia" w:ascii="宋体" w:hAnsi="宋体"/>
          <w:sz w:val="24"/>
          <w:lang w:val="en-US" w:eastAsia="zh-CN"/>
        </w:rPr>
        <w:t>政治条件。按照新修订的《征兵政治考核工作规定》和有关规定执行。征集服现役的公民必须热爱中国共产党，热爱社会主义祖国，热爱人民军队，遵纪守法，品德优良，决心为抵抗侵略、保卫祖国、保卫人民的和平劳动而英勇奋斗。</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sz w:val="24"/>
          <w:lang w:val="en-US" w:eastAsia="zh-CN"/>
        </w:rPr>
      </w:pPr>
      <w:r>
        <w:rPr>
          <w:rFonts w:hint="eastAsia" w:ascii="宋体" w:hAnsi="宋体"/>
          <w:sz w:val="24"/>
          <w:lang w:val="en-US" w:eastAsia="zh-CN"/>
        </w:rPr>
        <w:t>身体条件。按照新修订的《应征公民体格检查标准》和有关规定执行。其中：身高，男青年不低于160cm，女青年不低于158cm，条件兵另行规定。体重，标准体重kg=（身高cm-110），男青年不超过标准体重的30%，不低于标准体重的15%；女青年不超过标准体重的20%，不低于标准体重的15%。视力，右眼裸眼视力不低于4.6，左眼裸眼视力不低于4.5，矫正视力不低于4.8且矫正度数不超过600度，条件兵另行规定。血压，收缩压：90—140毫米汞柱；舒张压：60—90毫米汞柱。心率，每分钟60至100次之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sz w:val="24"/>
          <w:lang w:val="en-US"/>
        </w:rPr>
      </w:pPr>
      <w:r>
        <w:rPr>
          <w:rFonts w:hint="eastAsia" w:ascii="宋体" w:hAnsi="宋体"/>
          <w:sz w:val="24"/>
          <w:lang w:val="en-US"/>
        </w:rPr>
        <w:t>四、征集程序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网上报名和择优初选预征对象。男女青年征集对象需参加网上报名，并通过教育部学生信息数据库审核。网上报名的截止时间为6月10日。应征男女青年登录网上报名系统，填写报名信息。5月3日起，初选预征对象登录网上报名系统，自行打印《应征男女青年网上报名及审核表》，持此表在学院武装保卫部应征。兵役机关登录网上预征报名系统，下载打印《应征男女青年实行预征对象花名册》，在此范围内组织征集。（网上报名登录：&lt;http://www.gfbzb.gov.cn/）</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五、原则：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自愿报名、体格检查、学院推荐、政治审查、择优征集。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六、时间和步骤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1</w:t>
      </w:r>
      <w:r>
        <w:rPr>
          <w:rFonts w:hint="eastAsia" w:ascii="宋体" w:hAnsi="宋体"/>
          <w:sz w:val="24"/>
          <w:lang w:val="en-US"/>
        </w:rPr>
        <w:t>、从2016年5月3日开始征集，9月10日开始起运新兵，9月20日前结束。具体划分为四个阶段：5月3日至5月31日为宣传报名阶段；6月1日至6月1</w:t>
      </w:r>
      <w:r>
        <w:rPr>
          <w:rFonts w:hint="eastAsia" w:ascii="宋体" w:hAnsi="宋体"/>
          <w:sz w:val="24"/>
          <w:lang w:val="en-US" w:eastAsia="zh-CN"/>
        </w:rPr>
        <w:t>1</w:t>
      </w:r>
      <w:r>
        <w:rPr>
          <w:rFonts w:hint="eastAsia" w:ascii="宋体" w:hAnsi="宋体"/>
          <w:sz w:val="24"/>
          <w:lang w:val="en-US"/>
        </w:rPr>
        <w:t>日为政审、体检阶段；9月1日至10日为复查定兵阶段；9月11日至20日为新兵起运阶段。各单位要结合实际，认真做好各阶段的工作。(6月2</w:t>
      </w:r>
      <w:r>
        <w:rPr>
          <w:rFonts w:hint="eastAsia" w:ascii="宋体" w:hAnsi="宋体"/>
          <w:sz w:val="24"/>
          <w:lang w:val="en-US" w:eastAsia="zh-CN"/>
        </w:rPr>
        <w:t>7</w:t>
      </w:r>
      <w:r>
        <w:rPr>
          <w:rFonts w:hint="eastAsia" w:ascii="宋体" w:hAnsi="宋体"/>
          <w:sz w:val="24"/>
          <w:lang w:val="en-US"/>
        </w:rPr>
        <w:t>日至8月31为学生考试放假时间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2</w:t>
      </w:r>
      <w:r>
        <w:rPr>
          <w:rFonts w:hint="eastAsia" w:ascii="宋体" w:hAnsi="宋体"/>
          <w:sz w:val="24"/>
          <w:lang w:val="en-US"/>
        </w:rPr>
        <w:t>、步骤（详见</w:t>
      </w:r>
      <w:r>
        <w:rPr>
          <w:rFonts w:hint="eastAsia" w:ascii="宋体" w:hAnsi="宋体"/>
          <w:sz w:val="24"/>
          <w:lang w:val="en-US" w:eastAsia="zh-CN"/>
        </w:rPr>
        <w:t>附件1：</w:t>
      </w:r>
      <w:r>
        <w:rPr>
          <w:rFonts w:hint="eastAsia" w:ascii="宋体" w:hAnsi="宋体"/>
          <w:sz w:val="24"/>
          <w:lang w:val="en-US"/>
        </w:rPr>
        <w:t>日程安排表）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七、组织领导及职责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学校征兵工作由征兵工作领导小组统一领导，相关单位和部门分工负责，日常工作由</w:t>
      </w:r>
      <w:r>
        <w:rPr>
          <w:rFonts w:hint="eastAsia" w:ascii="宋体" w:hAnsi="宋体"/>
          <w:sz w:val="24"/>
          <w:lang w:val="en-US" w:eastAsia="zh-CN"/>
        </w:rPr>
        <w:t>学生处</w:t>
      </w:r>
      <w:r>
        <w:rPr>
          <w:rFonts w:hint="eastAsia" w:ascii="宋体" w:hAnsi="宋体"/>
          <w:sz w:val="24"/>
          <w:lang w:val="en-US"/>
        </w:rPr>
        <w:t>负责。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1</w:t>
      </w:r>
      <w:r>
        <w:rPr>
          <w:rFonts w:hint="eastAsia" w:ascii="宋体" w:hAnsi="宋体"/>
          <w:sz w:val="24"/>
          <w:lang w:val="en-US"/>
        </w:rPr>
        <w:t>、宣传统战部负责征兵宣传报道；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2</w:t>
      </w:r>
      <w:r>
        <w:rPr>
          <w:rFonts w:hint="eastAsia" w:ascii="宋体" w:hAnsi="宋体"/>
          <w:sz w:val="24"/>
          <w:lang w:val="en-US"/>
        </w:rPr>
        <w:t>、教务处负责办理学生学籍、课程成绩等事项；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3</w:t>
      </w:r>
      <w:r>
        <w:rPr>
          <w:rFonts w:hint="eastAsia" w:ascii="宋体" w:hAnsi="宋体"/>
          <w:sz w:val="24"/>
          <w:lang w:val="en-US"/>
        </w:rPr>
        <w:t>、学生处负责入伍学生助学贷款委托事项等工作；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4</w:t>
      </w:r>
      <w:r>
        <w:rPr>
          <w:rFonts w:hint="eastAsia" w:ascii="宋体" w:hAnsi="宋体"/>
          <w:sz w:val="24"/>
          <w:lang w:val="en-US"/>
        </w:rPr>
        <w:t>、保卫</w:t>
      </w:r>
      <w:r>
        <w:rPr>
          <w:rFonts w:hint="eastAsia" w:ascii="宋体" w:hAnsi="宋体"/>
          <w:sz w:val="24"/>
          <w:lang w:val="en-US" w:eastAsia="zh-CN"/>
        </w:rPr>
        <w:t>科</w:t>
      </w:r>
      <w:r>
        <w:rPr>
          <w:rFonts w:hint="eastAsia" w:ascii="宋体" w:hAnsi="宋体"/>
          <w:sz w:val="24"/>
          <w:lang w:val="en-US"/>
        </w:rPr>
        <w:t>、富牛派出所负责入伍学生政审工作；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5</w:t>
      </w:r>
      <w:r>
        <w:rPr>
          <w:rFonts w:hint="eastAsia" w:ascii="宋体" w:hAnsi="宋体"/>
          <w:sz w:val="24"/>
          <w:lang w:val="en-US"/>
        </w:rPr>
        <w:t>、团委负责配合做好入伍学生团组织关系的转移手续等；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6</w:t>
      </w:r>
      <w:r>
        <w:rPr>
          <w:rFonts w:hint="eastAsia" w:ascii="宋体" w:hAnsi="宋体"/>
          <w:sz w:val="24"/>
          <w:lang w:val="en-US"/>
        </w:rPr>
        <w:t>、财务资产处负责按规定退还入伍学生剩余学费等；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7</w:t>
      </w:r>
      <w:r>
        <w:rPr>
          <w:rFonts w:hint="eastAsia" w:ascii="宋体" w:hAnsi="宋体"/>
          <w:sz w:val="24"/>
          <w:lang w:val="en-US"/>
        </w:rPr>
        <w:t>、后勤服务处负责完成征兵期间用车及按规定退还入伍学生剩余饭卡等；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8</w:t>
      </w:r>
      <w:r>
        <w:rPr>
          <w:rFonts w:hint="eastAsia" w:ascii="宋体" w:hAnsi="宋体"/>
          <w:sz w:val="24"/>
          <w:lang w:val="en-US"/>
        </w:rPr>
        <w:t>、各系部负责各自单位的征兵工作（包括登记报名、宣传、咨询和预征对象的推荐工作；积极配合做好体检、政审、学籍等工作）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八、要求：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1</w:t>
      </w:r>
      <w:r>
        <w:rPr>
          <w:rFonts w:hint="eastAsia" w:ascii="宋体" w:hAnsi="宋体"/>
          <w:sz w:val="24"/>
          <w:lang w:val="en-US"/>
        </w:rPr>
        <w:t>、一年一度的在校大学生征兵工作，是国防现代化建设的需要，各部门、各系部都要高度重视此项工作。本着对国防事业高度负责的态度，要把征兵工作作为当前一项重大政治任务来抓，要深入开展国防教育、爱国主义教育和依法服兵役教育，形成全体师生关心支持国防和军队建设的良好氛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2</w:t>
      </w:r>
      <w:r>
        <w:rPr>
          <w:rFonts w:hint="eastAsia" w:ascii="宋体" w:hAnsi="宋体"/>
          <w:sz w:val="24"/>
          <w:lang w:val="en-US"/>
        </w:rPr>
        <w:t>、各部门、各系部要按照学校统一部署，密切配合，按照规定时间完成各项工作。切不能因某一部门或某个系部的工作耽误而影响全校征兵工作的顺利进行。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3</w:t>
      </w:r>
      <w:r>
        <w:rPr>
          <w:rFonts w:hint="eastAsia" w:ascii="宋体" w:hAnsi="宋体"/>
          <w:sz w:val="24"/>
          <w:lang w:val="en-US"/>
        </w:rPr>
        <w:t>、征兵工作中要把好政审关和政策标准关，确保应征入伍人员的质量。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sz w:val="24"/>
          <w:lang w:val="en-US"/>
        </w:rPr>
      </w:pPr>
      <w:r>
        <w:rPr>
          <w:rFonts w:hint="eastAsia" w:ascii="宋体" w:hAnsi="宋体"/>
          <w:sz w:val="24"/>
          <w:lang w:val="en-US" w:eastAsia="zh-CN"/>
        </w:rPr>
        <w:t>4</w:t>
      </w:r>
      <w:r>
        <w:rPr>
          <w:rFonts w:hint="eastAsia" w:ascii="宋体" w:hAnsi="宋体"/>
          <w:sz w:val="24"/>
          <w:lang w:val="en-US"/>
        </w:rPr>
        <w:t>、各系部要认真做好初定兵的组织推荐工作，要对确定应征入伍的学生关心到位，协助办理好离校手续，做好欢送工作，确保安全离校。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sz w:val="24"/>
          <w:lang w:val="en-US"/>
        </w:rPr>
      </w:pPr>
      <w:r>
        <w:rPr>
          <w:rFonts w:hint="eastAsia" w:ascii="宋体" w:hAnsi="宋体" w:eastAsia="宋体" w:cs="宋体"/>
          <w:b/>
          <w:bCs/>
          <w:i w:val="0"/>
          <w:iCs w:val="0"/>
          <w:sz w:val="28"/>
          <w:szCs w:val="28"/>
          <w:lang w:eastAsia="zh-CN"/>
        </w:rPr>
        <w:t>学院学生处</w:t>
      </w:r>
      <w:r>
        <w:rPr>
          <w:rFonts w:hint="eastAsia" w:ascii="宋体" w:hAnsi="宋体" w:eastAsia="宋体" w:cs="宋体"/>
          <w:b/>
          <w:bCs/>
          <w:i w:val="0"/>
          <w:iCs w:val="0"/>
          <w:sz w:val="28"/>
          <w:szCs w:val="28"/>
        </w:rPr>
        <w:t>征兵咨询电话：</w:t>
      </w:r>
      <w:r>
        <w:rPr>
          <w:rFonts w:hint="eastAsia" w:ascii="宋体" w:hAnsi="宋体" w:eastAsia="宋体" w:cs="宋体"/>
          <w:b/>
          <w:bCs/>
          <w:i w:val="0"/>
          <w:iCs w:val="0"/>
          <w:sz w:val="28"/>
          <w:szCs w:val="28"/>
          <w:lang w:val="en-US" w:eastAsia="zh-CN"/>
        </w:rPr>
        <w:t>15283788069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eastAsia="zh-CN"/>
        </w:rPr>
      </w:pPr>
      <w:r>
        <w:rPr>
          <w:rFonts w:hint="eastAsia" w:ascii="宋体" w:hAnsi="宋体"/>
          <w:sz w:val="24"/>
          <w:lang w:val="en-US"/>
        </w:rPr>
        <w:t>　　</w:t>
      </w:r>
      <w:r>
        <w:rPr>
          <w:rFonts w:hint="eastAsia" w:ascii="宋体" w:hAnsi="宋体"/>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eastAsia="zh-CN"/>
        </w:rPr>
        <w:t xml:space="preserve">                                                    </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 xml:space="preserve">                                                     学生处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r>
        <w:rPr>
          <w:rFonts w:hint="eastAsia" w:ascii="宋体" w:hAnsi="宋体"/>
          <w:sz w:val="24"/>
          <w:lang w:val="en-US"/>
        </w:rPr>
        <w:t>　　</w:t>
      </w:r>
      <w:r>
        <w:rPr>
          <w:rFonts w:hint="eastAsia" w:ascii="宋体" w:hAnsi="宋体"/>
          <w:sz w:val="24"/>
          <w:lang w:val="en-US" w:eastAsia="zh-CN"/>
        </w:rPr>
        <w:t xml:space="preserve">                                                 2016</w:t>
      </w:r>
      <w:r>
        <w:rPr>
          <w:rFonts w:hint="eastAsia" w:ascii="宋体" w:hAnsi="宋体"/>
          <w:sz w:val="24"/>
          <w:lang w:val="en-US"/>
        </w:rPr>
        <w:t>年5月4日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left="-462" w:leftChars="-220" w:right="-363" w:rightChars="-173" w:firstLine="448" w:firstLineChars="140"/>
        <w:jc w:val="center"/>
        <w:rPr>
          <w:rFonts w:hint="eastAsia" w:ascii="楷体_GB2312" w:eastAsia="楷体_GB2312"/>
          <w:sz w:val="32"/>
        </w:rPr>
      </w:pPr>
    </w:p>
    <w:p>
      <w:pPr>
        <w:ind w:right="-363" w:rightChars="-173"/>
        <w:jc w:val="both"/>
        <w:rPr>
          <w:rFonts w:hint="eastAsia" w:ascii="宋体" w:hAnsi="宋体" w:eastAsia="宋体" w:cs="宋体"/>
          <w:sz w:val="32"/>
          <w:lang w:eastAsia="zh-CN"/>
        </w:rPr>
      </w:pPr>
      <w:r>
        <w:rPr>
          <w:rFonts w:hint="eastAsia" w:ascii="宋体" w:hAnsi="宋体" w:eastAsia="宋体" w:cs="宋体"/>
          <w:sz w:val="32"/>
          <w:lang w:eastAsia="zh-CN"/>
        </w:rPr>
        <w:t>附件</w:t>
      </w:r>
      <w:r>
        <w:rPr>
          <w:rFonts w:hint="eastAsia" w:ascii="宋体" w:hAnsi="宋体" w:eastAsia="宋体" w:cs="宋体"/>
          <w:sz w:val="32"/>
          <w:lang w:val="en-US" w:eastAsia="zh-CN"/>
        </w:rPr>
        <w:t xml:space="preserve"> 1</w:t>
      </w:r>
    </w:p>
    <w:p>
      <w:pPr>
        <w:ind w:left="-462" w:leftChars="-220" w:right="-363" w:rightChars="-173" w:firstLine="448" w:firstLineChars="140"/>
        <w:jc w:val="center"/>
        <w:rPr>
          <w:rFonts w:hint="eastAsia" w:ascii="宋体" w:hAnsi="宋体" w:eastAsia="宋体" w:cs="宋体"/>
          <w:sz w:val="32"/>
        </w:rPr>
      </w:pPr>
      <w:r>
        <w:rPr>
          <w:rFonts w:hint="eastAsia" w:ascii="宋体" w:hAnsi="宋体" w:eastAsia="宋体" w:cs="宋体"/>
          <w:sz w:val="32"/>
        </w:rPr>
        <w:t>201</w:t>
      </w:r>
      <w:r>
        <w:rPr>
          <w:rFonts w:hint="eastAsia" w:ascii="宋体" w:hAnsi="宋体" w:eastAsia="宋体" w:cs="宋体"/>
          <w:sz w:val="32"/>
          <w:lang w:val="en-US" w:eastAsia="zh-CN"/>
        </w:rPr>
        <w:t>6</w:t>
      </w:r>
      <w:r>
        <w:rPr>
          <w:rFonts w:hint="eastAsia" w:ascii="宋体" w:hAnsi="宋体" w:eastAsia="宋体" w:cs="宋体"/>
          <w:sz w:val="32"/>
        </w:rPr>
        <w:t>年度</w:t>
      </w:r>
      <w:r>
        <w:rPr>
          <w:rFonts w:hint="eastAsia" w:ascii="宋体" w:hAnsi="宋体" w:eastAsia="宋体" w:cs="宋体"/>
          <w:sz w:val="32"/>
          <w:lang w:eastAsia="zh-CN"/>
        </w:rPr>
        <w:t>眉山职业技术学院</w:t>
      </w:r>
      <w:r>
        <w:rPr>
          <w:rFonts w:hint="eastAsia" w:ascii="宋体" w:hAnsi="宋体" w:eastAsia="宋体" w:cs="宋体"/>
          <w:sz w:val="32"/>
        </w:rPr>
        <w:t>征兵各阶段主要工作安排表(1)</w:t>
      </w:r>
    </w:p>
    <w:tbl>
      <w:tblPr>
        <w:tblStyle w:val="4"/>
        <w:tblW w:w="9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366"/>
        <w:gridCol w:w="1399"/>
        <w:gridCol w:w="5021"/>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1867" w:type="dxa"/>
            <w:gridSpan w:val="2"/>
            <w:vAlign w:val="center"/>
          </w:tcPr>
          <w:p>
            <w:pPr>
              <w:jc w:val="center"/>
              <w:rPr>
                <w:rFonts w:hint="eastAsia" w:ascii="宋体" w:hAnsi="宋体" w:eastAsia="宋体" w:cs="宋体"/>
                <w:sz w:val="28"/>
              </w:rPr>
            </w:pPr>
            <w:r>
              <w:rPr>
                <w:rFonts w:hint="eastAsia" w:ascii="宋体" w:hAnsi="宋体" w:eastAsia="宋体" w:cs="宋体"/>
                <w:sz w:val="28"/>
              </w:rPr>
              <w:t>阶段划分</w:t>
            </w:r>
          </w:p>
        </w:tc>
        <w:tc>
          <w:tcPr>
            <w:tcW w:w="1399" w:type="dxa"/>
            <w:vAlign w:val="center"/>
          </w:tcPr>
          <w:p>
            <w:pPr>
              <w:jc w:val="center"/>
              <w:rPr>
                <w:rFonts w:hint="eastAsia" w:ascii="宋体" w:hAnsi="宋体" w:eastAsia="宋体" w:cs="宋体"/>
                <w:sz w:val="28"/>
              </w:rPr>
            </w:pPr>
            <w:r>
              <w:rPr>
                <w:rFonts w:hint="eastAsia" w:ascii="宋体" w:hAnsi="宋体" w:eastAsia="宋体" w:cs="宋体"/>
                <w:sz w:val="28"/>
              </w:rPr>
              <w:t>时间划分</w:t>
            </w:r>
          </w:p>
        </w:tc>
        <w:tc>
          <w:tcPr>
            <w:tcW w:w="5021" w:type="dxa"/>
            <w:vAlign w:val="center"/>
          </w:tcPr>
          <w:p>
            <w:pPr>
              <w:jc w:val="center"/>
              <w:rPr>
                <w:rFonts w:hint="eastAsia" w:ascii="宋体" w:hAnsi="宋体" w:eastAsia="宋体" w:cs="宋体"/>
                <w:sz w:val="28"/>
              </w:rPr>
            </w:pPr>
            <w:r>
              <w:rPr>
                <w:rFonts w:hint="eastAsia" w:ascii="宋体" w:hAnsi="宋体" w:eastAsia="宋体" w:cs="宋体"/>
                <w:sz w:val="28"/>
              </w:rPr>
              <w:t>主要工作</w:t>
            </w:r>
          </w:p>
        </w:tc>
        <w:tc>
          <w:tcPr>
            <w:tcW w:w="1430" w:type="dxa"/>
            <w:vAlign w:val="center"/>
          </w:tcPr>
          <w:p>
            <w:pPr>
              <w:jc w:val="center"/>
              <w:rPr>
                <w:rFonts w:hint="eastAsia" w:ascii="宋体" w:hAnsi="宋体" w:eastAsia="宋体" w:cs="宋体"/>
                <w:sz w:val="28"/>
              </w:rPr>
            </w:pPr>
            <w:r>
              <w:rPr>
                <w:rFonts w:hint="eastAsia" w:ascii="宋体" w:hAnsi="宋体" w:eastAsia="宋体" w:cs="宋体"/>
                <w:sz w:val="28"/>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8" w:hRule="atLeast"/>
          <w:jc w:val="center"/>
        </w:trPr>
        <w:tc>
          <w:tcPr>
            <w:tcW w:w="501" w:type="dxa"/>
            <w:shd w:val="clear" w:color="auto" w:fill="auto"/>
            <w:vAlign w:val="center"/>
          </w:tcPr>
          <w:p>
            <w:pPr>
              <w:jc w:val="center"/>
              <w:rPr>
                <w:rFonts w:hint="eastAsia" w:ascii="宋体" w:hAnsi="宋体" w:eastAsia="宋体" w:cs="宋体"/>
                <w:sz w:val="28"/>
                <w:szCs w:val="28"/>
              </w:rPr>
            </w:pPr>
            <w:r>
              <w:rPr>
                <w:rFonts w:hint="eastAsia" w:ascii="宋体" w:hAnsi="宋体" w:eastAsia="宋体" w:cs="宋体"/>
                <w:sz w:val="28"/>
                <w:szCs w:val="28"/>
              </w:rPr>
              <w:t>第</w:t>
            </w:r>
          </w:p>
          <w:p>
            <w:pPr>
              <w:jc w:val="center"/>
              <w:rPr>
                <w:rFonts w:hint="eastAsia" w:ascii="宋体" w:hAnsi="宋体" w:eastAsia="宋体" w:cs="宋体"/>
                <w:sz w:val="28"/>
                <w:szCs w:val="28"/>
              </w:rPr>
            </w:pPr>
            <w:r>
              <w:rPr>
                <w:rFonts w:hint="eastAsia" w:ascii="宋体" w:hAnsi="宋体" w:eastAsia="宋体" w:cs="宋体"/>
                <w:sz w:val="28"/>
                <w:szCs w:val="28"/>
              </w:rPr>
              <w:t>一</w:t>
            </w:r>
          </w:p>
          <w:p>
            <w:pPr>
              <w:jc w:val="center"/>
              <w:rPr>
                <w:rFonts w:hint="eastAsia" w:ascii="宋体" w:hAnsi="宋体" w:eastAsia="宋体" w:cs="宋体"/>
                <w:sz w:val="28"/>
                <w:szCs w:val="28"/>
              </w:rPr>
            </w:pPr>
            <w:r>
              <w:rPr>
                <w:rFonts w:hint="eastAsia" w:ascii="宋体" w:hAnsi="宋体" w:eastAsia="宋体" w:cs="宋体"/>
                <w:sz w:val="28"/>
                <w:szCs w:val="28"/>
              </w:rPr>
              <w:t>阶</w:t>
            </w:r>
          </w:p>
          <w:p>
            <w:pPr>
              <w:jc w:val="center"/>
              <w:rPr>
                <w:rFonts w:hint="eastAsia" w:ascii="宋体" w:hAnsi="宋体" w:eastAsia="宋体" w:cs="宋体"/>
                <w:sz w:val="28"/>
                <w:szCs w:val="28"/>
              </w:rPr>
            </w:pPr>
            <w:r>
              <w:rPr>
                <w:rFonts w:hint="eastAsia" w:ascii="宋体" w:hAnsi="宋体" w:eastAsia="宋体" w:cs="宋体"/>
                <w:sz w:val="28"/>
                <w:szCs w:val="28"/>
              </w:rPr>
              <w:t>段</w:t>
            </w:r>
          </w:p>
        </w:tc>
        <w:tc>
          <w:tcPr>
            <w:tcW w:w="1366" w:type="dxa"/>
            <w:vMerge w:val="restart"/>
            <w:vAlign w:val="top"/>
          </w:tcPr>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组</w:t>
            </w:r>
          </w:p>
          <w:p>
            <w:pPr>
              <w:ind w:firstLine="560" w:firstLineChars="200"/>
              <w:jc w:val="left"/>
              <w:rPr>
                <w:rFonts w:hint="eastAsia" w:ascii="宋体" w:hAnsi="宋体" w:eastAsia="宋体" w:cs="宋体"/>
                <w:sz w:val="28"/>
                <w:szCs w:val="28"/>
              </w:rPr>
            </w:pP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织</w:t>
            </w:r>
          </w:p>
          <w:p>
            <w:pPr>
              <w:ind w:firstLine="560" w:firstLineChars="200"/>
              <w:jc w:val="left"/>
              <w:rPr>
                <w:rFonts w:hint="eastAsia" w:ascii="宋体" w:hAnsi="宋体" w:eastAsia="宋体" w:cs="宋体"/>
                <w:sz w:val="28"/>
                <w:szCs w:val="28"/>
              </w:rPr>
            </w:pP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准</w:t>
            </w:r>
          </w:p>
          <w:p>
            <w:pPr>
              <w:ind w:firstLine="560" w:firstLineChars="200"/>
              <w:jc w:val="left"/>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 xml:space="preserve"> 备</w:t>
            </w:r>
          </w:p>
          <w:p>
            <w:pPr>
              <w:jc w:val="center"/>
              <w:rPr>
                <w:rFonts w:hint="eastAsia" w:ascii="宋体" w:hAnsi="宋体" w:eastAsia="宋体" w:cs="宋体"/>
                <w:sz w:val="28"/>
              </w:rPr>
            </w:pPr>
          </w:p>
          <w:p>
            <w:pPr>
              <w:jc w:val="center"/>
              <w:rPr>
                <w:rFonts w:hint="eastAsia" w:ascii="宋体" w:hAnsi="宋体" w:eastAsia="宋体" w:cs="宋体"/>
                <w:sz w:val="28"/>
              </w:rPr>
            </w:pPr>
            <w:r>
              <w:rPr>
                <w:rFonts w:hint="eastAsia" w:ascii="宋体" w:hAnsi="宋体" w:eastAsia="宋体" w:cs="宋体"/>
                <w:sz w:val="28"/>
              </w:rPr>
              <w:t>宣</w:t>
            </w:r>
          </w:p>
          <w:p>
            <w:pPr>
              <w:jc w:val="center"/>
              <w:rPr>
                <w:rFonts w:hint="eastAsia" w:ascii="宋体" w:hAnsi="宋体" w:eastAsia="宋体" w:cs="宋体"/>
                <w:sz w:val="28"/>
              </w:rPr>
            </w:pPr>
          </w:p>
          <w:p>
            <w:pPr>
              <w:jc w:val="center"/>
              <w:rPr>
                <w:rFonts w:hint="eastAsia" w:ascii="宋体" w:hAnsi="宋体" w:eastAsia="宋体" w:cs="宋体"/>
                <w:sz w:val="28"/>
              </w:rPr>
            </w:pPr>
            <w:r>
              <w:rPr>
                <w:rFonts w:hint="eastAsia" w:ascii="宋体" w:hAnsi="宋体" w:eastAsia="宋体" w:cs="宋体"/>
                <w:sz w:val="28"/>
              </w:rPr>
              <w:t>传</w:t>
            </w:r>
          </w:p>
          <w:p>
            <w:pPr>
              <w:jc w:val="center"/>
              <w:rPr>
                <w:rFonts w:hint="eastAsia" w:ascii="宋体" w:hAnsi="宋体" w:eastAsia="宋体" w:cs="宋体"/>
                <w:sz w:val="28"/>
              </w:rPr>
            </w:pPr>
          </w:p>
          <w:p>
            <w:pPr>
              <w:jc w:val="center"/>
              <w:rPr>
                <w:rFonts w:hint="eastAsia" w:ascii="宋体" w:hAnsi="宋体" w:eastAsia="宋体" w:cs="宋体"/>
                <w:sz w:val="28"/>
              </w:rPr>
            </w:pPr>
            <w:r>
              <w:rPr>
                <w:rFonts w:hint="eastAsia" w:ascii="宋体" w:hAnsi="宋体" w:eastAsia="宋体" w:cs="宋体"/>
                <w:sz w:val="28"/>
              </w:rPr>
              <w:t>报</w:t>
            </w:r>
          </w:p>
          <w:p>
            <w:pPr>
              <w:jc w:val="center"/>
              <w:rPr>
                <w:rFonts w:hint="eastAsia" w:ascii="宋体" w:hAnsi="宋体" w:eastAsia="宋体" w:cs="宋体"/>
                <w:sz w:val="28"/>
              </w:rPr>
            </w:pPr>
          </w:p>
          <w:p>
            <w:pPr>
              <w:jc w:val="center"/>
              <w:rPr>
                <w:rFonts w:hint="eastAsia" w:ascii="宋体" w:hAnsi="宋体" w:eastAsia="宋体" w:cs="宋体"/>
                <w:sz w:val="28"/>
              </w:rPr>
            </w:pPr>
            <w:r>
              <w:rPr>
                <w:rFonts w:hint="eastAsia" w:ascii="宋体" w:hAnsi="宋体" w:eastAsia="宋体" w:cs="宋体"/>
                <w:sz w:val="28"/>
              </w:rPr>
              <w:t>名</w:t>
            </w:r>
          </w:p>
          <w:p>
            <w:pPr>
              <w:jc w:val="left"/>
              <w:rPr>
                <w:rFonts w:hint="eastAsia" w:ascii="宋体" w:hAnsi="宋体" w:eastAsia="宋体" w:cs="宋体"/>
                <w:sz w:val="24"/>
              </w:rPr>
            </w:pPr>
          </w:p>
        </w:tc>
        <w:tc>
          <w:tcPr>
            <w:tcW w:w="1399" w:type="dxa"/>
            <w:vAlign w:val="top"/>
          </w:tcPr>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5月</w:t>
            </w:r>
            <w:r>
              <w:rPr>
                <w:rFonts w:hint="eastAsia" w:ascii="宋体" w:hAnsi="宋体" w:eastAsia="宋体" w:cs="宋体"/>
                <w:sz w:val="24"/>
                <w:lang w:val="en-US" w:eastAsia="zh-CN"/>
              </w:rPr>
              <w:t>3</w:t>
            </w:r>
            <w:r>
              <w:rPr>
                <w:rFonts w:hint="eastAsia" w:ascii="宋体" w:hAnsi="宋体" w:eastAsia="宋体" w:cs="宋体"/>
                <w:sz w:val="24"/>
              </w:rPr>
              <w:t>日</w:t>
            </w: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至</w:t>
            </w: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5月31日</w:t>
            </w:r>
          </w:p>
        </w:tc>
        <w:tc>
          <w:tcPr>
            <w:tcW w:w="5021" w:type="dxa"/>
            <w:tcBorders>
              <w:bottom w:val="single" w:color="auto" w:sz="4" w:space="0"/>
            </w:tcBorders>
            <w:vAlign w:val="top"/>
          </w:tcPr>
          <w:p>
            <w:pPr>
              <w:numPr>
                <w:ilvl w:val="0"/>
                <w:numId w:val="2"/>
              </w:numPr>
              <w:tabs>
                <w:tab w:val="left" w:pos="675"/>
              </w:tabs>
              <w:spacing w:line="400" w:lineRule="exact"/>
              <w:ind w:hanging="357"/>
              <w:rPr>
                <w:rFonts w:hint="eastAsia" w:ascii="宋体" w:hAnsi="宋体" w:eastAsia="宋体" w:cs="宋体"/>
                <w:sz w:val="28"/>
                <w:szCs w:val="28"/>
              </w:rPr>
            </w:pPr>
            <w:r>
              <w:rPr>
                <w:rFonts w:hint="eastAsia" w:ascii="宋体" w:hAnsi="宋体" w:eastAsia="宋体" w:cs="宋体"/>
                <w:sz w:val="28"/>
                <w:szCs w:val="28"/>
              </w:rPr>
              <w:t>结合学校实际、研究布置学校征兵工作</w:t>
            </w:r>
          </w:p>
          <w:p>
            <w:pPr>
              <w:numPr>
                <w:ilvl w:val="0"/>
                <w:numId w:val="2"/>
              </w:numPr>
              <w:tabs>
                <w:tab w:val="left" w:pos="675"/>
              </w:tabs>
              <w:spacing w:line="400" w:lineRule="exact"/>
              <w:ind w:hanging="357"/>
              <w:rPr>
                <w:rFonts w:hint="eastAsia" w:ascii="宋体" w:hAnsi="宋体" w:eastAsia="宋体" w:cs="宋体"/>
                <w:sz w:val="28"/>
                <w:szCs w:val="28"/>
              </w:rPr>
            </w:pPr>
            <w:r>
              <w:rPr>
                <w:rFonts w:hint="eastAsia" w:ascii="宋体" w:hAnsi="宋体" w:eastAsia="宋体" w:cs="宋体"/>
                <w:sz w:val="28"/>
                <w:szCs w:val="28"/>
              </w:rPr>
              <w:t>召开征兵工作会议宣传教育：各</w:t>
            </w:r>
            <w:r>
              <w:rPr>
                <w:rFonts w:hint="eastAsia" w:ascii="宋体" w:hAnsi="宋体" w:eastAsia="宋体" w:cs="宋体"/>
                <w:sz w:val="28"/>
                <w:szCs w:val="28"/>
                <w:lang w:eastAsia="zh-CN"/>
              </w:rPr>
              <w:t>系部</w:t>
            </w:r>
            <w:r>
              <w:rPr>
                <w:rFonts w:hint="eastAsia" w:ascii="宋体" w:hAnsi="宋体" w:eastAsia="宋体" w:cs="宋体"/>
                <w:sz w:val="28"/>
                <w:szCs w:val="28"/>
              </w:rPr>
              <w:t>要充分利用各种宣传工具和媒体，深入广泛地开展内容丰富、形式多样的征兵宣传，创造浓厚的学校征兵氛围。</w:t>
            </w:r>
          </w:p>
          <w:p>
            <w:pPr>
              <w:numPr>
                <w:ilvl w:val="0"/>
                <w:numId w:val="2"/>
              </w:numPr>
              <w:tabs>
                <w:tab w:val="left" w:pos="675"/>
              </w:tabs>
              <w:spacing w:line="400" w:lineRule="exact"/>
              <w:ind w:hanging="357"/>
              <w:rPr>
                <w:rFonts w:hint="eastAsia" w:ascii="宋体" w:hAnsi="宋体" w:eastAsia="宋体" w:cs="宋体"/>
                <w:sz w:val="28"/>
                <w:szCs w:val="28"/>
              </w:rPr>
            </w:pPr>
            <w:r>
              <w:rPr>
                <w:rFonts w:hint="eastAsia" w:ascii="宋体" w:hAnsi="宋体" w:eastAsia="宋体" w:cs="宋体"/>
                <w:sz w:val="28"/>
                <w:szCs w:val="28"/>
              </w:rPr>
              <w:t>组织报名：各</w:t>
            </w:r>
            <w:r>
              <w:rPr>
                <w:rFonts w:hint="eastAsia" w:ascii="宋体" w:hAnsi="宋体" w:eastAsia="宋体" w:cs="宋体"/>
                <w:sz w:val="28"/>
                <w:szCs w:val="28"/>
                <w:lang w:eastAsia="zh-CN"/>
              </w:rPr>
              <w:t>系部</w:t>
            </w:r>
            <w:r>
              <w:rPr>
                <w:rFonts w:hint="eastAsia" w:ascii="宋体" w:hAnsi="宋体" w:eastAsia="宋体" w:cs="宋体"/>
                <w:sz w:val="28"/>
                <w:szCs w:val="28"/>
              </w:rPr>
              <w:t>组织学生</w:t>
            </w:r>
            <w:r>
              <w:rPr>
                <w:rFonts w:hint="eastAsia" w:ascii="宋体" w:hAnsi="宋体" w:eastAsia="宋体" w:cs="宋体"/>
                <w:sz w:val="28"/>
                <w:szCs w:val="28"/>
                <w:lang w:eastAsia="zh-CN"/>
              </w:rPr>
              <w:t>进行网上应征报名</w:t>
            </w:r>
          </w:p>
        </w:tc>
        <w:tc>
          <w:tcPr>
            <w:tcW w:w="1430" w:type="dxa"/>
            <w:tcBorders>
              <w:bottom w:val="single" w:color="auto" w:sz="4" w:space="0"/>
            </w:tcBorders>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学生处</w:t>
            </w: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各</w:t>
            </w:r>
            <w:r>
              <w:rPr>
                <w:rFonts w:hint="eastAsia" w:ascii="宋体" w:hAnsi="宋体" w:eastAsia="宋体" w:cs="宋体"/>
                <w:sz w:val="24"/>
                <w:lang w:eastAsia="zh-CN"/>
              </w:rPr>
              <w:t>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0" w:hRule="atLeast"/>
          <w:jc w:val="center"/>
        </w:trPr>
        <w:tc>
          <w:tcPr>
            <w:tcW w:w="501" w:type="dxa"/>
            <w:shd w:val="clear" w:color="auto" w:fill="auto"/>
            <w:vAlign w:val="top"/>
          </w:tcPr>
          <w:p>
            <w:pPr>
              <w:rPr>
                <w:rFonts w:hint="eastAsia" w:ascii="宋体" w:hAnsi="宋体" w:eastAsia="宋体" w:cs="宋体"/>
                <w:sz w:val="28"/>
              </w:rPr>
            </w:pPr>
            <w:r>
              <w:rPr>
                <w:rFonts w:hint="eastAsia" w:ascii="宋体" w:hAnsi="宋体" w:eastAsia="宋体" w:cs="宋体"/>
                <w:sz w:val="28"/>
              </w:rPr>
              <w:t>第</w:t>
            </w:r>
          </w:p>
          <w:p>
            <w:pPr>
              <w:rPr>
                <w:rFonts w:hint="eastAsia" w:ascii="宋体" w:hAnsi="宋体" w:eastAsia="宋体" w:cs="宋体"/>
                <w:sz w:val="28"/>
              </w:rPr>
            </w:pPr>
            <w:r>
              <w:rPr>
                <w:rFonts w:hint="eastAsia" w:ascii="宋体" w:hAnsi="宋体" w:eastAsia="宋体" w:cs="宋体"/>
                <w:sz w:val="28"/>
              </w:rPr>
              <w:t>二</w:t>
            </w:r>
          </w:p>
          <w:p>
            <w:pPr>
              <w:rPr>
                <w:rFonts w:hint="eastAsia" w:ascii="宋体" w:hAnsi="宋体" w:eastAsia="宋体" w:cs="宋体"/>
                <w:sz w:val="28"/>
              </w:rPr>
            </w:pPr>
            <w:r>
              <w:rPr>
                <w:rFonts w:hint="eastAsia" w:ascii="宋体" w:hAnsi="宋体" w:eastAsia="宋体" w:cs="宋体"/>
                <w:sz w:val="28"/>
              </w:rPr>
              <w:t>阶</w:t>
            </w:r>
          </w:p>
          <w:p>
            <w:pPr>
              <w:rPr>
                <w:rFonts w:hint="eastAsia" w:ascii="宋体" w:hAnsi="宋体" w:eastAsia="宋体" w:cs="宋体"/>
                <w:sz w:val="28"/>
              </w:rPr>
            </w:pPr>
            <w:r>
              <w:rPr>
                <w:rFonts w:hint="eastAsia" w:ascii="宋体" w:hAnsi="宋体" w:eastAsia="宋体" w:cs="宋体"/>
                <w:sz w:val="28"/>
              </w:rPr>
              <w:t>段</w:t>
            </w:r>
          </w:p>
          <w:p>
            <w:pPr>
              <w:rPr>
                <w:rFonts w:hint="eastAsia" w:ascii="宋体" w:hAnsi="宋体" w:eastAsia="宋体" w:cs="宋体"/>
                <w:sz w:val="28"/>
              </w:rPr>
            </w:pPr>
          </w:p>
        </w:tc>
        <w:tc>
          <w:tcPr>
            <w:tcW w:w="1366" w:type="dxa"/>
            <w:vMerge w:val="continue"/>
            <w:vAlign w:val="top"/>
          </w:tcPr>
          <w:p>
            <w:pPr>
              <w:widowControl/>
              <w:jc w:val="left"/>
              <w:rPr>
                <w:rFonts w:hint="eastAsia" w:ascii="宋体" w:hAnsi="宋体" w:eastAsia="宋体" w:cs="宋体"/>
                <w:sz w:val="24"/>
              </w:rPr>
            </w:pPr>
          </w:p>
        </w:tc>
        <w:tc>
          <w:tcPr>
            <w:tcW w:w="1399" w:type="dxa"/>
            <w:vAlign w:val="center"/>
          </w:tcPr>
          <w:p>
            <w:pPr>
              <w:jc w:val="center"/>
              <w:rPr>
                <w:rFonts w:hint="eastAsia" w:ascii="宋体" w:hAnsi="宋体" w:eastAsia="宋体" w:cs="宋体"/>
                <w:sz w:val="24"/>
              </w:rPr>
            </w:pPr>
            <w:r>
              <w:rPr>
                <w:rFonts w:hint="eastAsia" w:ascii="宋体" w:hAnsi="宋体" w:eastAsia="宋体" w:cs="宋体"/>
                <w:sz w:val="24"/>
              </w:rPr>
              <w:t>6月1日</w:t>
            </w: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至</w:t>
            </w: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6月11日</w:t>
            </w:r>
          </w:p>
        </w:tc>
        <w:tc>
          <w:tcPr>
            <w:tcW w:w="5021" w:type="dxa"/>
            <w:vAlign w:val="top"/>
          </w:tcPr>
          <w:p>
            <w:pPr>
              <w:numPr>
                <w:ilvl w:val="0"/>
                <w:numId w:val="3"/>
              </w:numPr>
              <w:tabs>
                <w:tab w:val="left" w:pos="360"/>
              </w:tabs>
              <w:spacing w:line="400" w:lineRule="exact"/>
              <w:rPr>
                <w:rFonts w:hint="eastAsia" w:ascii="宋体" w:hAnsi="宋体" w:eastAsia="宋体" w:cs="宋体"/>
                <w:sz w:val="28"/>
                <w:szCs w:val="28"/>
              </w:rPr>
            </w:pPr>
            <w:r>
              <w:rPr>
                <w:rFonts w:hint="eastAsia" w:ascii="宋体" w:hAnsi="宋体" w:eastAsia="宋体" w:cs="宋体"/>
                <w:sz w:val="28"/>
                <w:szCs w:val="28"/>
                <w:lang w:eastAsia="zh-CN"/>
              </w:rPr>
              <w:t>学院</w:t>
            </w:r>
            <w:r>
              <w:rPr>
                <w:rFonts w:hint="eastAsia" w:ascii="宋体" w:hAnsi="宋体" w:eastAsia="宋体" w:cs="宋体"/>
                <w:sz w:val="28"/>
                <w:szCs w:val="28"/>
              </w:rPr>
              <w:t>武</w:t>
            </w:r>
            <w:r>
              <w:rPr>
                <w:rFonts w:hint="eastAsia" w:ascii="宋体" w:hAnsi="宋体" w:eastAsia="宋体" w:cs="宋体"/>
                <w:sz w:val="28"/>
                <w:szCs w:val="28"/>
                <w:lang w:eastAsia="zh-CN"/>
              </w:rPr>
              <w:t>装</w:t>
            </w:r>
            <w:r>
              <w:rPr>
                <w:rFonts w:hint="eastAsia" w:ascii="宋体" w:hAnsi="宋体" w:eastAsia="宋体" w:cs="宋体"/>
                <w:sz w:val="28"/>
                <w:szCs w:val="28"/>
              </w:rPr>
              <w:t>部将适龄青年花名册报</w:t>
            </w:r>
            <w:r>
              <w:rPr>
                <w:rFonts w:hint="eastAsia" w:ascii="宋体" w:hAnsi="宋体" w:eastAsia="宋体" w:cs="宋体"/>
                <w:sz w:val="28"/>
                <w:szCs w:val="28"/>
                <w:lang w:eastAsia="zh-CN"/>
              </w:rPr>
              <w:t>东坡区</w:t>
            </w:r>
            <w:r>
              <w:rPr>
                <w:rFonts w:hint="eastAsia" w:ascii="宋体" w:hAnsi="宋体" w:eastAsia="宋体" w:cs="宋体"/>
                <w:sz w:val="28"/>
                <w:szCs w:val="28"/>
              </w:rPr>
              <w:t>征兵办公室。</w:t>
            </w:r>
          </w:p>
          <w:p>
            <w:pPr>
              <w:numPr>
                <w:ilvl w:val="0"/>
                <w:numId w:val="3"/>
              </w:numPr>
              <w:tabs>
                <w:tab w:val="left" w:pos="360"/>
              </w:tabs>
              <w:spacing w:line="400" w:lineRule="exact"/>
              <w:rPr>
                <w:rFonts w:hint="eastAsia" w:ascii="宋体" w:hAnsi="宋体" w:eastAsia="宋体" w:cs="宋体"/>
                <w:sz w:val="28"/>
                <w:szCs w:val="28"/>
              </w:rPr>
            </w:pPr>
            <w:r>
              <w:rPr>
                <w:rFonts w:hint="eastAsia" w:ascii="宋体" w:hAnsi="宋体" w:eastAsia="宋体" w:cs="宋体"/>
                <w:sz w:val="28"/>
                <w:szCs w:val="28"/>
              </w:rPr>
              <w:t>初审上站体检人员。</w:t>
            </w:r>
          </w:p>
          <w:p>
            <w:pPr>
              <w:numPr>
                <w:ilvl w:val="0"/>
                <w:numId w:val="3"/>
              </w:numPr>
              <w:tabs>
                <w:tab w:val="left" w:pos="360"/>
              </w:tabs>
              <w:spacing w:line="400" w:lineRule="exact"/>
              <w:rPr>
                <w:rFonts w:hint="eastAsia" w:ascii="宋体" w:hAnsi="宋体" w:eastAsia="宋体" w:cs="宋体"/>
                <w:sz w:val="28"/>
                <w:szCs w:val="28"/>
              </w:rPr>
            </w:pPr>
            <w:r>
              <w:rPr>
                <w:rFonts w:hint="eastAsia" w:ascii="宋体" w:hAnsi="宋体" w:eastAsia="宋体" w:cs="宋体"/>
                <w:sz w:val="28"/>
                <w:szCs w:val="28"/>
              </w:rPr>
              <w:t>领取体检表和上站体检名单</w:t>
            </w:r>
          </w:p>
          <w:p>
            <w:pPr>
              <w:numPr>
                <w:ilvl w:val="0"/>
                <w:numId w:val="3"/>
              </w:numPr>
              <w:tabs>
                <w:tab w:val="left" w:pos="360"/>
              </w:tabs>
              <w:spacing w:line="400" w:lineRule="exact"/>
              <w:rPr>
                <w:rFonts w:hint="eastAsia" w:ascii="宋体" w:hAnsi="宋体" w:eastAsia="宋体" w:cs="宋体"/>
                <w:sz w:val="28"/>
                <w:szCs w:val="28"/>
              </w:rPr>
            </w:pPr>
            <w:r>
              <w:rPr>
                <w:rFonts w:hint="eastAsia" w:ascii="宋体" w:hAnsi="宋体" w:eastAsia="宋体" w:cs="宋体"/>
                <w:sz w:val="28"/>
                <w:szCs w:val="28"/>
              </w:rPr>
              <w:t>定体检人员。</w:t>
            </w:r>
          </w:p>
          <w:p>
            <w:pPr>
              <w:numPr>
                <w:ilvl w:val="0"/>
                <w:numId w:val="3"/>
              </w:numPr>
              <w:tabs>
                <w:tab w:val="left" w:pos="360"/>
              </w:tabs>
              <w:spacing w:line="400" w:lineRule="exact"/>
              <w:rPr>
                <w:rFonts w:hint="eastAsia" w:ascii="宋体" w:hAnsi="宋体" w:eastAsia="宋体" w:cs="宋体"/>
                <w:sz w:val="28"/>
                <w:szCs w:val="28"/>
              </w:rPr>
            </w:pPr>
            <w:r>
              <w:rPr>
                <w:rFonts w:hint="eastAsia" w:ascii="宋体" w:hAnsi="宋体" w:eastAsia="宋体" w:cs="宋体"/>
                <w:sz w:val="28"/>
                <w:szCs w:val="28"/>
              </w:rPr>
              <w:t>上报体检人员花名册。</w:t>
            </w:r>
          </w:p>
          <w:p>
            <w:pPr>
              <w:numPr>
                <w:ilvl w:val="0"/>
                <w:numId w:val="3"/>
              </w:numPr>
              <w:tabs>
                <w:tab w:val="left" w:pos="360"/>
              </w:tabs>
              <w:spacing w:line="400" w:lineRule="exact"/>
              <w:rPr>
                <w:rFonts w:hint="eastAsia" w:ascii="宋体" w:hAnsi="宋体" w:eastAsia="宋体" w:cs="宋体"/>
                <w:sz w:val="28"/>
                <w:szCs w:val="28"/>
              </w:rPr>
            </w:pPr>
            <w:r>
              <w:rPr>
                <w:rFonts w:hint="eastAsia" w:ascii="宋体" w:hAnsi="宋体" w:eastAsia="宋体" w:cs="宋体"/>
                <w:sz w:val="28"/>
                <w:szCs w:val="28"/>
              </w:rPr>
              <w:t>组织拟上站体检应征青年做好体检准备</w:t>
            </w:r>
          </w:p>
        </w:tc>
        <w:tc>
          <w:tcPr>
            <w:tcW w:w="1430" w:type="dxa"/>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学生处</w:t>
            </w:r>
          </w:p>
        </w:tc>
      </w:tr>
    </w:tbl>
    <w:p>
      <w:pPr>
        <w:jc w:val="center"/>
        <w:rPr>
          <w:rFonts w:hint="eastAsia" w:ascii="宋体" w:hAnsi="宋体" w:eastAsia="宋体" w:cs="宋体"/>
          <w:sz w:val="32"/>
        </w:rPr>
      </w:pPr>
      <w:r>
        <w:rPr>
          <w:rFonts w:hint="eastAsia" w:ascii="宋体" w:hAnsi="宋体" w:eastAsia="宋体" w:cs="宋体"/>
          <w:sz w:val="32"/>
        </w:rPr>
        <w:br w:type="page"/>
      </w:r>
      <w:r>
        <w:rPr>
          <w:rFonts w:hint="eastAsia" w:ascii="宋体" w:hAnsi="宋体" w:eastAsia="宋体" w:cs="宋体"/>
          <w:sz w:val="32"/>
        </w:rPr>
        <w:t>201</w:t>
      </w:r>
      <w:r>
        <w:rPr>
          <w:rFonts w:hint="eastAsia" w:ascii="宋体" w:hAnsi="宋体" w:eastAsia="宋体" w:cs="宋体"/>
          <w:sz w:val="32"/>
          <w:lang w:val="en-US" w:eastAsia="zh-CN"/>
        </w:rPr>
        <w:t>6</w:t>
      </w:r>
      <w:r>
        <w:rPr>
          <w:rFonts w:hint="eastAsia" w:ascii="宋体" w:hAnsi="宋体" w:eastAsia="宋体" w:cs="宋体"/>
          <w:sz w:val="32"/>
        </w:rPr>
        <w:t>年度</w:t>
      </w:r>
      <w:r>
        <w:rPr>
          <w:rFonts w:hint="eastAsia" w:ascii="宋体" w:hAnsi="宋体" w:eastAsia="宋体" w:cs="宋体"/>
          <w:sz w:val="32"/>
          <w:lang w:eastAsia="zh-CN"/>
        </w:rPr>
        <w:t>眉山职业技术学院</w:t>
      </w:r>
      <w:r>
        <w:rPr>
          <w:rFonts w:hint="eastAsia" w:ascii="宋体" w:hAnsi="宋体" w:eastAsia="宋体" w:cs="宋体"/>
          <w:sz w:val="32"/>
        </w:rPr>
        <w:t>征兵各阶段主要工作安排表(2)</w:t>
      </w:r>
    </w:p>
    <w:tbl>
      <w:tblPr>
        <w:tblStyle w:val="4"/>
        <w:tblW w:w="9715" w:type="dxa"/>
        <w:tblInd w:w="-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85"/>
        <w:gridCol w:w="1396"/>
        <w:gridCol w:w="5019"/>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1869" w:type="dxa"/>
            <w:gridSpan w:val="2"/>
            <w:vAlign w:val="center"/>
          </w:tcPr>
          <w:p>
            <w:pPr>
              <w:jc w:val="center"/>
              <w:rPr>
                <w:rFonts w:hint="eastAsia" w:ascii="宋体" w:hAnsi="宋体" w:eastAsia="宋体" w:cs="宋体"/>
                <w:sz w:val="28"/>
              </w:rPr>
            </w:pPr>
            <w:r>
              <w:rPr>
                <w:rFonts w:hint="eastAsia" w:ascii="宋体" w:hAnsi="宋体" w:eastAsia="宋体" w:cs="宋体"/>
                <w:sz w:val="28"/>
              </w:rPr>
              <w:t>阶段划分</w:t>
            </w:r>
          </w:p>
        </w:tc>
        <w:tc>
          <w:tcPr>
            <w:tcW w:w="1396" w:type="dxa"/>
            <w:vAlign w:val="center"/>
          </w:tcPr>
          <w:p>
            <w:pPr>
              <w:jc w:val="center"/>
              <w:rPr>
                <w:rFonts w:hint="eastAsia" w:ascii="宋体" w:hAnsi="宋体" w:eastAsia="宋体" w:cs="宋体"/>
                <w:sz w:val="28"/>
              </w:rPr>
            </w:pPr>
            <w:r>
              <w:rPr>
                <w:rFonts w:hint="eastAsia" w:ascii="宋体" w:hAnsi="宋体" w:eastAsia="宋体" w:cs="宋体"/>
                <w:sz w:val="28"/>
              </w:rPr>
              <w:t>时间划分</w:t>
            </w:r>
          </w:p>
        </w:tc>
        <w:tc>
          <w:tcPr>
            <w:tcW w:w="5019" w:type="dxa"/>
            <w:vAlign w:val="center"/>
          </w:tcPr>
          <w:p>
            <w:pPr>
              <w:jc w:val="center"/>
              <w:rPr>
                <w:rFonts w:hint="eastAsia" w:ascii="宋体" w:hAnsi="宋体" w:eastAsia="宋体" w:cs="宋体"/>
                <w:sz w:val="28"/>
              </w:rPr>
            </w:pPr>
            <w:r>
              <w:rPr>
                <w:rFonts w:hint="eastAsia" w:ascii="宋体" w:hAnsi="宋体" w:eastAsia="宋体" w:cs="宋体"/>
                <w:sz w:val="28"/>
              </w:rPr>
              <w:t>主要工作</w:t>
            </w:r>
          </w:p>
        </w:tc>
        <w:tc>
          <w:tcPr>
            <w:tcW w:w="1431" w:type="dxa"/>
            <w:vAlign w:val="center"/>
          </w:tcPr>
          <w:p>
            <w:pPr>
              <w:jc w:val="center"/>
              <w:rPr>
                <w:rFonts w:hint="eastAsia" w:ascii="宋体" w:hAnsi="宋体" w:eastAsia="宋体" w:cs="宋体"/>
                <w:sz w:val="28"/>
              </w:rPr>
            </w:pPr>
            <w:r>
              <w:rPr>
                <w:rFonts w:hint="eastAsia" w:ascii="宋体" w:hAnsi="宋体" w:eastAsia="宋体" w:cs="宋体"/>
                <w:sz w:val="28"/>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23" w:hRule="atLeast"/>
        </w:trPr>
        <w:tc>
          <w:tcPr>
            <w:tcW w:w="484" w:type="dxa"/>
            <w:shd w:val="clear" w:color="auto" w:fill="auto"/>
            <w:vAlign w:val="center"/>
          </w:tcPr>
          <w:p>
            <w:pPr>
              <w:jc w:val="center"/>
              <w:rPr>
                <w:rFonts w:hint="eastAsia" w:ascii="宋体" w:hAnsi="宋体" w:eastAsia="宋体" w:cs="宋体"/>
                <w:sz w:val="28"/>
              </w:rPr>
            </w:pPr>
            <w:r>
              <w:rPr>
                <w:rFonts w:hint="eastAsia" w:ascii="宋体" w:hAnsi="宋体" w:eastAsia="宋体" w:cs="宋体"/>
                <w:sz w:val="28"/>
              </w:rPr>
              <w:t>第</w:t>
            </w:r>
          </w:p>
          <w:p>
            <w:pPr>
              <w:jc w:val="center"/>
              <w:rPr>
                <w:rFonts w:hint="eastAsia" w:ascii="宋体" w:hAnsi="宋体" w:eastAsia="宋体" w:cs="宋体"/>
                <w:sz w:val="28"/>
              </w:rPr>
            </w:pPr>
          </w:p>
          <w:p>
            <w:pPr>
              <w:jc w:val="center"/>
              <w:rPr>
                <w:rFonts w:hint="eastAsia" w:ascii="宋体" w:hAnsi="宋体" w:eastAsia="宋体" w:cs="宋体"/>
                <w:sz w:val="28"/>
              </w:rPr>
            </w:pPr>
            <w:r>
              <w:rPr>
                <w:rFonts w:hint="eastAsia" w:ascii="宋体" w:hAnsi="宋体" w:eastAsia="宋体" w:cs="宋体"/>
                <w:sz w:val="28"/>
              </w:rPr>
              <w:t>三</w:t>
            </w:r>
          </w:p>
          <w:p>
            <w:pPr>
              <w:jc w:val="center"/>
              <w:rPr>
                <w:rFonts w:hint="eastAsia" w:ascii="宋体" w:hAnsi="宋体" w:eastAsia="宋体" w:cs="宋体"/>
                <w:sz w:val="28"/>
              </w:rPr>
            </w:pPr>
          </w:p>
          <w:p>
            <w:pPr>
              <w:jc w:val="center"/>
              <w:rPr>
                <w:rFonts w:hint="eastAsia" w:ascii="宋体" w:hAnsi="宋体" w:eastAsia="宋体" w:cs="宋体"/>
                <w:sz w:val="28"/>
              </w:rPr>
            </w:pPr>
            <w:r>
              <w:rPr>
                <w:rFonts w:hint="eastAsia" w:ascii="宋体" w:hAnsi="宋体" w:eastAsia="宋体" w:cs="宋体"/>
                <w:sz w:val="28"/>
              </w:rPr>
              <w:t>阶</w:t>
            </w:r>
          </w:p>
          <w:p>
            <w:pPr>
              <w:jc w:val="center"/>
              <w:rPr>
                <w:rFonts w:hint="eastAsia" w:ascii="宋体" w:hAnsi="宋体" w:eastAsia="宋体" w:cs="宋体"/>
                <w:sz w:val="28"/>
              </w:rPr>
            </w:pPr>
          </w:p>
          <w:p>
            <w:pPr>
              <w:jc w:val="center"/>
              <w:rPr>
                <w:rFonts w:hint="eastAsia" w:ascii="宋体" w:hAnsi="宋体" w:eastAsia="宋体" w:cs="宋体"/>
                <w:sz w:val="24"/>
              </w:rPr>
            </w:pPr>
            <w:r>
              <w:rPr>
                <w:rFonts w:hint="eastAsia" w:ascii="宋体" w:hAnsi="宋体" w:eastAsia="宋体" w:cs="宋体"/>
                <w:sz w:val="28"/>
              </w:rPr>
              <w:t>段</w:t>
            </w:r>
          </w:p>
        </w:tc>
        <w:tc>
          <w:tcPr>
            <w:tcW w:w="138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体</w:t>
            </w: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检</w:t>
            </w: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政</w:t>
            </w:r>
          </w:p>
          <w:p>
            <w:pPr>
              <w:jc w:val="center"/>
              <w:rPr>
                <w:rFonts w:hint="eastAsia" w:ascii="宋体" w:hAnsi="宋体" w:eastAsia="宋体" w:cs="宋体"/>
                <w:sz w:val="28"/>
                <w:szCs w:val="28"/>
              </w:rPr>
            </w:pPr>
          </w:p>
          <w:p>
            <w:pPr>
              <w:jc w:val="center"/>
              <w:rPr>
                <w:rFonts w:hint="eastAsia" w:ascii="宋体" w:hAnsi="宋体" w:eastAsia="宋体" w:cs="宋体"/>
                <w:sz w:val="24"/>
              </w:rPr>
            </w:pPr>
            <w:r>
              <w:rPr>
                <w:rFonts w:hint="eastAsia" w:ascii="宋体" w:hAnsi="宋体" w:eastAsia="宋体" w:cs="宋体"/>
                <w:sz w:val="28"/>
                <w:szCs w:val="28"/>
              </w:rPr>
              <w:t>审</w:t>
            </w:r>
          </w:p>
        </w:tc>
        <w:tc>
          <w:tcPr>
            <w:tcW w:w="1396" w:type="dxa"/>
            <w:vAlign w:val="top"/>
          </w:tcPr>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6月12日</w:t>
            </w: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至</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8月30日</w:t>
            </w:r>
          </w:p>
          <w:p>
            <w:pPr>
              <w:rPr>
                <w:rFonts w:hint="eastAsia" w:ascii="宋体" w:hAnsi="宋体" w:eastAsia="宋体" w:cs="宋体"/>
                <w:sz w:val="24"/>
              </w:rPr>
            </w:pPr>
          </w:p>
          <w:p>
            <w:pPr>
              <w:rPr>
                <w:rFonts w:hint="eastAsia" w:ascii="宋体" w:hAnsi="宋体" w:eastAsia="宋体" w:cs="宋体"/>
                <w:sz w:val="24"/>
              </w:rPr>
            </w:pPr>
          </w:p>
          <w:p>
            <w:pPr>
              <w:widowControl/>
              <w:jc w:val="left"/>
              <w:rPr>
                <w:rFonts w:hint="eastAsia" w:ascii="宋体" w:hAnsi="宋体" w:eastAsia="宋体" w:cs="宋体"/>
                <w:sz w:val="24"/>
              </w:rPr>
            </w:pPr>
          </w:p>
        </w:tc>
        <w:tc>
          <w:tcPr>
            <w:tcW w:w="5019" w:type="dxa"/>
            <w:vAlign w:val="top"/>
          </w:tcPr>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sz w:val="24"/>
              </w:rPr>
            </w:pPr>
            <w:r>
              <w:rPr>
                <w:rFonts w:hint="eastAsia" w:ascii="宋体" w:hAnsi="宋体" w:eastAsia="宋体" w:cs="宋体"/>
                <w:sz w:val="24"/>
              </w:rPr>
              <w:t>1、上站体检：武</w:t>
            </w:r>
            <w:r>
              <w:rPr>
                <w:rFonts w:hint="eastAsia" w:ascii="宋体" w:hAnsi="宋体" w:eastAsia="宋体" w:cs="宋体"/>
                <w:sz w:val="24"/>
                <w:lang w:eastAsia="zh-CN"/>
              </w:rPr>
              <w:t>装</w:t>
            </w:r>
            <w:r>
              <w:rPr>
                <w:rFonts w:hint="eastAsia" w:ascii="宋体" w:hAnsi="宋体" w:eastAsia="宋体" w:cs="宋体"/>
                <w:sz w:val="24"/>
              </w:rPr>
              <w:t>部组织适龄学生到指定医院参加体检。</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、领取《应征公民政治审查表》。</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、各</w:t>
            </w:r>
            <w:r>
              <w:rPr>
                <w:rFonts w:hint="eastAsia" w:ascii="宋体" w:hAnsi="宋体" w:eastAsia="宋体" w:cs="宋体"/>
                <w:sz w:val="24"/>
                <w:lang w:eastAsia="zh-CN"/>
              </w:rPr>
              <w:t>系部</w:t>
            </w:r>
            <w:r>
              <w:rPr>
                <w:rFonts w:hint="eastAsia" w:ascii="宋体" w:hAnsi="宋体" w:eastAsia="宋体" w:cs="宋体"/>
                <w:sz w:val="24"/>
              </w:rPr>
              <w:t>认真组织审查，仔细填写表格。</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、各</w:t>
            </w:r>
            <w:r>
              <w:rPr>
                <w:rFonts w:hint="eastAsia" w:ascii="宋体" w:hAnsi="宋体" w:eastAsia="宋体" w:cs="宋体"/>
                <w:sz w:val="24"/>
                <w:lang w:eastAsia="zh-CN"/>
              </w:rPr>
              <w:t>系部</w:t>
            </w:r>
            <w:r>
              <w:rPr>
                <w:rFonts w:hint="eastAsia" w:ascii="宋体" w:hAnsi="宋体" w:eastAsia="宋体" w:cs="宋体"/>
                <w:sz w:val="24"/>
              </w:rPr>
              <w:t>将《应征公民政治审查表》上报武</w:t>
            </w:r>
            <w:r>
              <w:rPr>
                <w:rFonts w:hint="eastAsia" w:ascii="宋体" w:hAnsi="宋体" w:eastAsia="宋体" w:cs="宋体"/>
                <w:sz w:val="24"/>
                <w:lang w:eastAsia="zh-CN"/>
              </w:rPr>
              <w:t>装</w:t>
            </w:r>
            <w:r>
              <w:rPr>
                <w:rFonts w:hint="eastAsia" w:ascii="宋体" w:hAnsi="宋体" w:eastAsia="宋体" w:cs="宋体"/>
                <w:sz w:val="24"/>
              </w:rPr>
              <w:t>部审查。</w:t>
            </w:r>
          </w:p>
          <w:p>
            <w:pPr>
              <w:numPr>
                <w:ilvl w:val="0"/>
                <w:numId w:val="0"/>
              </w:numPr>
              <w:tabs>
                <w:tab w:val="clear" w:pos="360"/>
                <w:tab w:val="clear" w:pos="675"/>
              </w:tabs>
              <w:snapToGrid w:val="0"/>
              <w:spacing w:line="360" w:lineRule="auto"/>
              <w:ind w:leftChars="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武</w:t>
            </w:r>
            <w:r>
              <w:rPr>
                <w:rFonts w:hint="eastAsia" w:ascii="宋体" w:hAnsi="宋体" w:eastAsia="宋体" w:cs="宋体"/>
                <w:sz w:val="24"/>
                <w:lang w:eastAsia="zh-CN"/>
              </w:rPr>
              <w:t>装</w:t>
            </w:r>
            <w:r>
              <w:rPr>
                <w:rFonts w:hint="eastAsia" w:ascii="宋体" w:hAnsi="宋体" w:eastAsia="宋体" w:cs="宋体"/>
                <w:sz w:val="24"/>
              </w:rPr>
              <w:t>部初定入伍新兵。</w:t>
            </w:r>
          </w:p>
        </w:tc>
        <w:tc>
          <w:tcPr>
            <w:tcW w:w="1431" w:type="dxa"/>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学生处</w:t>
            </w: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各</w:t>
            </w:r>
            <w:r>
              <w:rPr>
                <w:rFonts w:hint="eastAsia" w:ascii="宋体" w:hAnsi="宋体" w:eastAsia="宋体" w:cs="宋体"/>
                <w:sz w:val="24"/>
                <w:lang w:eastAsia="zh-CN"/>
              </w:rPr>
              <w:t>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6" w:hRule="atLeast"/>
        </w:trPr>
        <w:tc>
          <w:tcPr>
            <w:tcW w:w="484" w:type="dxa"/>
            <w:shd w:val="clear" w:color="auto" w:fill="auto"/>
            <w:vAlign w:val="center"/>
          </w:tcPr>
          <w:p>
            <w:pPr>
              <w:jc w:val="center"/>
              <w:rPr>
                <w:rFonts w:hint="eastAsia" w:ascii="宋体" w:hAnsi="宋体" w:eastAsia="宋体" w:cs="宋体"/>
                <w:sz w:val="28"/>
                <w:szCs w:val="28"/>
              </w:rPr>
            </w:pPr>
            <w:r>
              <w:rPr>
                <w:rFonts w:hint="eastAsia" w:ascii="宋体" w:hAnsi="宋体" w:eastAsia="宋体" w:cs="宋体"/>
                <w:sz w:val="28"/>
                <w:szCs w:val="28"/>
              </w:rPr>
              <w:t>第</w:t>
            </w:r>
          </w:p>
          <w:p>
            <w:pPr>
              <w:jc w:val="center"/>
              <w:rPr>
                <w:rFonts w:hint="eastAsia" w:ascii="宋体" w:hAnsi="宋体" w:eastAsia="宋体" w:cs="宋体"/>
                <w:sz w:val="28"/>
                <w:szCs w:val="28"/>
              </w:rPr>
            </w:pPr>
            <w:r>
              <w:rPr>
                <w:rFonts w:hint="eastAsia" w:ascii="宋体" w:hAnsi="宋体" w:eastAsia="宋体" w:cs="宋体"/>
                <w:sz w:val="28"/>
                <w:szCs w:val="28"/>
              </w:rPr>
              <w:t>四</w:t>
            </w:r>
          </w:p>
          <w:p>
            <w:pPr>
              <w:jc w:val="center"/>
              <w:rPr>
                <w:rFonts w:hint="eastAsia" w:ascii="宋体" w:hAnsi="宋体" w:eastAsia="宋体" w:cs="宋体"/>
                <w:sz w:val="28"/>
                <w:szCs w:val="28"/>
              </w:rPr>
            </w:pPr>
            <w:r>
              <w:rPr>
                <w:rFonts w:hint="eastAsia" w:ascii="宋体" w:hAnsi="宋体" w:eastAsia="宋体" w:cs="宋体"/>
                <w:sz w:val="28"/>
                <w:szCs w:val="28"/>
              </w:rPr>
              <w:t>阶</w:t>
            </w:r>
          </w:p>
          <w:p>
            <w:pPr>
              <w:jc w:val="center"/>
              <w:rPr>
                <w:rFonts w:hint="eastAsia" w:ascii="宋体" w:hAnsi="宋体" w:eastAsia="宋体" w:cs="宋体"/>
                <w:sz w:val="28"/>
                <w:szCs w:val="28"/>
              </w:rPr>
            </w:pPr>
            <w:r>
              <w:rPr>
                <w:rFonts w:hint="eastAsia" w:ascii="宋体" w:hAnsi="宋体" w:eastAsia="宋体" w:cs="宋体"/>
                <w:sz w:val="28"/>
                <w:szCs w:val="28"/>
              </w:rPr>
              <w:t>段</w:t>
            </w:r>
          </w:p>
        </w:tc>
        <w:tc>
          <w:tcPr>
            <w:tcW w:w="1385" w:type="dxa"/>
            <w:vAlign w:val="center"/>
          </w:tcPr>
          <w:p>
            <w:pPr>
              <w:rPr>
                <w:rFonts w:hint="eastAsia" w:ascii="宋体" w:hAnsi="宋体" w:eastAsia="宋体" w:cs="宋体"/>
                <w:sz w:val="28"/>
              </w:rPr>
            </w:pPr>
            <w:r>
              <w:rPr>
                <w:rFonts w:hint="eastAsia" w:ascii="宋体" w:hAnsi="宋体" w:eastAsia="宋体" w:cs="宋体"/>
                <w:sz w:val="28"/>
              </w:rPr>
              <w:t>复查、定兵、</w:t>
            </w:r>
          </w:p>
          <w:p>
            <w:pPr>
              <w:rPr>
                <w:rFonts w:hint="eastAsia" w:ascii="宋体" w:hAnsi="宋体" w:eastAsia="宋体" w:cs="宋体"/>
                <w:sz w:val="28"/>
              </w:rPr>
            </w:pPr>
            <w:r>
              <w:rPr>
                <w:rFonts w:hint="eastAsia" w:ascii="宋体" w:hAnsi="宋体" w:eastAsia="宋体" w:cs="宋体"/>
                <w:sz w:val="28"/>
              </w:rPr>
              <w:t>送</w:t>
            </w:r>
          </w:p>
          <w:p>
            <w:pPr>
              <w:rPr>
                <w:rFonts w:hint="eastAsia" w:ascii="宋体" w:hAnsi="宋体" w:eastAsia="宋体" w:cs="宋体"/>
                <w:sz w:val="24"/>
              </w:rPr>
            </w:pPr>
            <w:r>
              <w:rPr>
                <w:rFonts w:hint="eastAsia" w:ascii="宋体" w:hAnsi="宋体" w:eastAsia="宋体" w:cs="宋体"/>
                <w:sz w:val="28"/>
              </w:rPr>
              <w:t>兵</w:t>
            </w:r>
          </w:p>
        </w:tc>
        <w:tc>
          <w:tcPr>
            <w:tcW w:w="1396" w:type="dxa"/>
            <w:tcBorders>
              <w:bottom w:val="single" w:color="auto" w:sz="4" w:space="0"/>
            </w:tcBorders>
            <w:vAlign w:val="center"/>
          </w:tcPr>
          <w:p>
            <w:pPr>
              <w:jc w:val="center"/>
              <w:rPr>
                <w:rFonts w:hint="eastAsia" w:ascii="宋体" w:hAnsi="宋体" w:eastAsia="宋体" w:cs="宋体"/>
                <w:sz w:val="24"/>
              </w:rPr>
            </w:pPr>
            <w:r>
              <w:rPr>
                <w:rFonts w:hint="eastAsia" w:ascii="宋体" w:hAnsi="宋体" w:eastAsia="宋体" w:cs="宋体"/>
                <w:sz w:val="24"/>
              </w:rPr>
              <w:t>9月1日</w:t>
            </w: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至</w:t>
            </w: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r>
              <w:rPr>
                <w:rFonts w:hint="eastAsia" w:ascii="宋体" w:hAnsi="宋体" w:eastAsia="宋体" w:cs="宋体"/>
                <w:sz w:val="24"/>
              </w:rPr>
              <w:t>9月20日</w:t>
            </w:r>
          </w:p>
        </w:tc>
        <w:tc>
          <w:tcPr>
            <w:tcW w:w="5019" w:type="dxa"/>
            <w:tcBorders>
              <w:bottom w:val="single" w:color="auto" w:sz="4" w:space="0"/>
            </w:tcBorders>
            <w:vAlign w:val="top"/>
          </w:tcPr>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sz w:val="24"/>
              </w:rPr>
            </w:pPr>
            <w:r>
              <w:rPr>
                <w:rFonts w:hint="eastAsia" w:ascii="宋体" w:hAnsi="宋体" w:eastAsia="宋体" w:cs="宋体"/>
                <w:sz w:val="24"/>
              </w:rPr>
              <w:t>1、人武部参加</w:t>
            </w:r>
            <w:r>
              <w:rPr>
                <w:rFonts w:hint="eastAsia" w:ascii="宋体" w:hAnsi="宋体" w:eastAsia="宋体" w:cs="宋体"/>
                <w:sz w:val="24"/>
                <w:lang w:eastAsia="zh-CN"/>
              </w:rPr>
              <w:t>东坡区</w:t>
            </w:r>
            <w:r>
              <w:rPr>
                <w:rFonts w:hint="eastAsia" w:ascii="宋体" w:hAnsi="宋体" w:eastAsia="宋体" w:cs="宋体"/>
                <w:sz w:val="24"/>
              </w:rPr>
              <w:t>征兵定兵会。</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、张榜公布已定新兵名单。</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、召开欢送新兵大会。</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、做好新兵交接准备工作。</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、交接新兵。</w:t>
            </w:r>
          </w:p>
        </w:tc>
        <w:tc>
          <w:tcPr>
            <w:tcW w:w="1431" w:type="dxa"/>
            <w:tcBorders>
              <w:bottom w:val="single" w:color="auto" w:sz="4" w:space="0"/>
            </w:tcBorders>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学生处</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sz w:val="24"/>
          <w:lang w:val="en-US"/>
        </w:rPr>
      </w:pPr>
    </w:p>
    <w:p>
      <w:pPr>
        <w:numPr>
          <w:ilvl w:val="0"/>
          <w:numId w:val="0"/>
        </w:numPr>
        <w:tabs>
          <w:tab w:val="clear" w:pos="360"/>
          <w:tab w:val="clear" w:pos="675"/>
        </w:tabs>
        <w:rPr>
          <w:rFonts w:hint="eastAsia" w:ascii="宋体" w:hAnsi="宋体" w:eastAsia="宋体" w:cs="宋体"/>
          <w:b w:val="0"/>
          <w:bCs w:val="0"/>
          <w:sz w:val="28"/>
          <w:szCs w:val="28"/>
          <w:lang w:val="en-US" w:eastAsia="zh-CN"/>
        </w:rPr>
      </w:pPr>
      <w:r>
        <w:rPr>
          <w:rFonts w:hint="eastAsia" w:ascii="宋体" w:hAnsi="宋体" w:eastAsia="宋体" w:cs="宋体"/>
          <w:b w:val="0"/>
          <w:bCs w:val="0"/>
          <w:sz w:val="32"/>
          <w:szCs w:val="32"/>
          <w:lang w:val="en-US" w:eastAsia="zh-CN"/>
        </w:rPr>
        <w:t xml:space="preserve">附件 2 </w:t>
      </w:r>
      <w:r>
        <w:rPr>
          <w:rFonts w:hint="eastAsia" w:ascii="宋体" w:hAnsi="宋体" w:eastAsia="宋体" w:cs="宋体"/>
          <w:b w:val="0"/>
          <w:bCs w:val="0"/>
          <w:sz w:val="28"/>
          <w:szCs w:val="28"/>
          <w:lang w:val="en-US" w:eastAsia="zh-CN"/>
        </w:rPr>
        <w:t xml:space="preserve"> </w:t>
      </w:r>
    </w:p>
    <w:p>
      <w:pPr>
        <w:jc w:val="center"/>
        <w:rPr>
          <w:rFonts w:hint="eastAsia" w:ascii="宋体" w:hAnsi="宋体" w:eastAsia="宋体" w:cs="宋体"/>
          <w:sz w:val="28"/>
          <w:szCs w:val="28"/>
        </w:rPr>
      </w:pPr>
      <w:r>
        <w:rPr>
          <w:rFonts w:hint="eastAsia" w:ascii="宋体" w:hAnsi="宋体" w:eastAsia="宋体" w:cs="宋体"/>
          <w:sz w:val="28"/>
          <w:szCs w:val="28"/>
        </w:rPr>
        <w:t>“全国征兵网”使用手册</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为确保我</w:t>
      </w:r>
      <w:r>
        <w:rPr>
          <w:rFonts w:hint="eastAsia" w:ascii="宋体" w:hAnsi="宋体" w:eastAsia="宋体" w:cs="宋体"/>
          <w:sz w:val="28"/>
          <w:szCs w:val="28"/>
          <w:lang w:eastAsia="zh-CN"/>
        </w:rPr>
        <w:t>校</w:t>
      </w:r>
      <w:r>
        <w:rPr>
          <w:rFonts w:hint="eastAsia" w:ascii="宋体" w:hAnsi="宋体" w:eastAsia="宋体" w:cs="宋体"/>
          <w:sz w:val="28"/>
          <w:szCs w:val="28"/>
          <w:lang w:val="en-US" w:eastAsia="zh-CN"/>
        </w:rPr>
        <w:t>2016</w:t>
      </w:r>
      <w:r>
        <w:rPr>
          <w:rFonts w:hint="eastAsia" w:ascii="宋体" w:hAnsi="宋体" w:eastAsia="宋体" w:cs="宋体"/>
          <w:sz w:val="28"/>
          <w:szCs w:val="28"/>
        </w:rPr>
        <w:t>年征兵工作的顺利完成,现简要介绍利用“全国征兵网”开展兵役登记和网上报名的方法步骤，以便在工作中使用。</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第一步：进入网页</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进入“全国征兵网”网页有两种方法，一是直接输入网址（图1），二是用网页搜索工具搜“全国征兵网”，然后点击进入（图2、3、4）。</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1135" cy="377190"/>
            <wp:effectExtent l="0" t="0" r="571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1135" cy="377190"/>
                    </a:xfrm>
                    <a:prstGeom prst="rect">
                      <a:avLst/>
                    </a:prstGeom>
                    <a:noFill/>
                    <a:ln w="9525">
                      <a:noFill/>
                      <a:miter/>
                    </a:ln>
                  </pic:spPr>
                </pic:pic>
              </a:graphicData>
            </a:graphic>
          </wp:inline>
        </w:drawing>
      </w:r>
    </w:p>
    <w:p>
      <w:pPr>
        <w:ind w:firstLine="7840" w:firstLineChars="2800"/>
        <w:rPr>
          <w:rFonts w:hint="eastAsia" w:ascii="宋体" w:hAnsi="宋体" w:eastAsia="宋体" w:cs="宋体"/>
          <w:sz w:val="28"/>
          <w:szCs w:val="28"/>
        </w:rPr>
      </w:pPr>
      <w:r>
        <w:rPr>
          <w:rFonts w:hint="eastAsia" w:ascii="宋体" w:hAnsi="宋体" w:eastAsia="宋体" w:cs="宋体"/>
          <w:sz w:val="28"/>
          <w:szCs w:val="28"/>
        </w:rPr>
        <w:t>图1</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675" cy="1993900"/>
            <wp:effectExtent l="0" t="0" r="3175" b="6350"/>
            <wp:docPr id="12" name="图片 2" descr="QQ截图201405150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QQ截图20140515001929"/>
                    <pic:cNvPicPr>
                      <a:picLocks noChangeAspect="1"/>
                    </pic:cNvPicPr>
                  </pic:nvPicPr>
                  <pic:blipFill>
                    <a:blip r:embed="rId5"/>
                    <a:stretch>
                      <a:fillRect/>
                    </a:stretch>
                  </pic:blipFill>
                  <pic:spPr>
                    <a:xfrm>
                      <a:off x="0" y="0"/>
                      <a:ext cx="5273675" cy="199390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1770" cy="1639570"/>
            <wp:effectExtent l="0" t="0" r="5080"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271770" cy="163957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图3</w:t>
      </w:r>
    </w:p>
    <w:p>
      <w:pPr>
        <w:jc w:val="right"/>
        <w:rPr>
          <w:rFonts w:hint="eastAsia" w:ascii="宋体" w:hAnsi="宋体" w:eastAsia="宋体" w:cs="宋体"/>
          <w:sz w:val="28"/>
          <w:szCs w:val="28"/>
        </w:rPr>
      </w:pPr>
    </w:p>
    <w:p>
      <w:pPr>
        <w:jc w:val="righ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4785" cy="1848485"/>
            <wp:effectExtent l="0" t="0" r="12065" b="184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64785" cy="184848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图4</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第二步：注册帐号</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注册帐号有两种方式，一是利用手机号进行注册，二是利用邮箱进行注册。无论采取哪种方式进行注册，所输入的手机号码和邮箱地址都应真实有效，如果本人有学信网帐号或以前已注册，可以直接进入兵役登记或网上报名，报名需在完成兵役登记的前提下进行。</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1、点击兵役登记或应征报名</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0500" cy="2413000"/>
            <wp:effectExtent l="0" t="0" r="635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270500" cy="241300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图5</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2、点击注册帐号</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0500" cy="2008505"/>
            <wp:effectExtent l="0" t="0" r="6350" b="107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270500" cy="200850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图6</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3、点击手机号码注册或邮箱注册（图7），输入手机号码或邮箱地地址（</w:t>
      </w:r>
      <w:r>
        <w:rPr>
          <w:rFonts w:hint="eastAsia" w:ascii="宋体" w:hAnsi="宋体" w:eastAsia="宋体" w:cs="宋体"/>
          <w:color w:val="FF0000"/>
          <w:sz w:val="28"/>
          <w:szCs w:val="28"/>
        </w:rPr>
        <w:t>每个手机号码和邮箱地址只能注册一次</w:t>
      </w:r>
      <w:r>
        <w:rPr>
          <w:rFonts w:hint="eastAsia" w:ascii="宋体" w:hAnsi="宋体" w:eastAsia="宋体" w:cs="宋体"/>
          <w:sz w:val="28"/>
          <w:szCs w:val="28"/>
        </w:rPr>
        <w:t>），设置密码，密码可以随便设定，长短不定，以方便本人记忆为主。</w:t>
      </w:r>
    </w:p>
    <w:p>
      <w:pPr>
        <w:jc w:val="righ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6690" cy="2192020"/>
            <wp:effectExtent l="0" t="0" r="1016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6690" cy="2192020"/>
                    </a:xfrm>
                    <a:prstGeom prst="rect">
                      <a:avLst/>
                    </a:prstGeom>
                    <a:noFill/>
                    <a:ln w="9525">
                      <a:noFill/>
                      <a:miter/>
                    </a:ln>
                  </pic:spPr>
                </pic:pic>
              </a:graphicData>
            </a:graphic>
          </wp:inline>
        </w:drawing>
      </w:r>
      <w:r>
        <w:rPr>
          <w:rFonts w:hint="eastAsia" w:ascii="宋体" w:hAnsi="宋体" w:eastAsia="宋体" w:cs="宋体"/>
          <w:sz w:val="28"/>
          <w:szCs w:val="28"/>
        </w:rPr>
        <w:t>图7</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4、如果使用邮箱注册，输入验证码后点击立即开通（图8），然后进入邮箱激活帐号（图9、10），在登录界面输入邮箱地址和登录密码，点击登录按纽（图11、12），进入征兵报名（图13），在全国征兵网主界面点击兵役登记（男），点击兵役登记完善实名信息（图14、15）。</w:t>
      </w:r>
    </w:p>
    <w:p>
      <w:pPr>
        <w:jc w:val="righ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325" cy="2024380"/>
            <wp:effectExtent l="0" t="0" r="9525" b="1397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1"/>
                    <a:stretch>
                      <a:fillRect/>
                    </a:stretch>
                  </pic:blipFill>
                  <pic:spPr>
                    <a:xfrm>
                      <a:off x="0" y="0"/>
                      <a:ext cx="5267325" cy="2024380"/>
                    </a:xfrm>
                    <a:prstGeom prst="rect">
                      <a:avLst/>
                    </a:prstGeom>
                    <a:noFill/>
                    <a:ln w="9525">
                      <a:noFill/>
                      <a:miter/>
                    </a:ln>
                  </pic:spPr>
                </pic:pic>
              </a:graphicData>
            </a:graphic>
          </wp:inline>
        </w:drawing>
      </w:r>
      <w:r>
        <w:rPr>
          <w:rFonts w:hint="eastAsia" w:ascii="宋体" w:hAnsi="宋体" w:eastAsia="宋体" w:cs="宋体"/>
          <w:sz w:val="28"/>
          <w:szCs w:val="28"/>
        </w:rPr>
        <w:t>图8</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1135" cy="1621790"/>
            <wp:effectExtent l="0" t="0" r="5715" b="165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5271135" cy="162179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图9</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9230" cy="1685925"/>
            <wp:effectExtent l="0" t="0" r="7620"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tretch>
                      <a:fillRect/>
                    </a:stretch>
                  </pic:blipFill>
                  <pic:spPr>
                    <a:xfrm>
                      <a:off x="0" y="0"/>
                      <a:ext cx="5269230" cy="168592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图10</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325" cy="1508760"/>
            <wp:effectExtent l="0" t="0" r="9525" b="152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5267325" cy="150876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图11</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1135" cy="2239645"/>
            <wp:effectExtent l="0" t="0" r="5715" b="825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5271135" cy="223964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图12</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2405" cy="1964690"/>
            <wp:effectExtent l="0" t="0" r="4445" b="1651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6"/>
                    <a:stretch>
                      <a:fillRect/>
                    </a:stretch>
                  </pic:blipFill>
                  <pic:spPr>
                    <a:xfrm>
                      <a:off x="0" y="0"/>
                      <a:ext cx="5272405" cy="196469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图13</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5、如果采用手机号码注册，在注册界面输入手机号码，设置密码，点击获取校验码，系统将校验码发送至你输入的手机号，输入校验码点击立即开通（图7、14）。</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2880" cy="2099310"/>
            <wp:effectExtent l="0" t="0" r="13970" b="1524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7"/>
                    <a:stretch>
                      <a:fillRect/>
                    </a:stretch>
                  </pic:blipFill>
                  <pic:spPr>
                    <a:xfrm>
                      <a:off x="0" y="0"/>
                      <a:ext cx="5262880" cy="209931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图14</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第三步：完善个人信息</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1、点击登录并填写报名信息或完善实名信息（图14、15），如果是邮箱注册需输入个人姓名、身份证号、手机号码、获取校验码，点击确定，如果手机注册，输入姓名和身份证号即可（图16、17）。</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color w:val="FF0000"/>
          <w:sz w:val="28"/>
          <w:szCs w:val="28"/>
        </w:rPr>
        <w:t>要特别注意：姓名和身份证号应与本人户口登记信息一致，否则系统会提示你所输入的信息有误。</w:t>
      </w:r>
    </w:p>
    <w:p>
      <w:pPr>
        <w:jc w:val="righ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675" cy="2468880"/>
            <wp:effectExtent l="0" t="0" r="3175" b="762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8"/>
                    <a:stretch>
                      <a:fillRect/>
                    </a:stretch>
                  </pic:blipFill>
                  <pic:spPr>
                    <a:xfrm>
                      <a:off x="0" y="0"/>
                      <a:ext cx="5273675" cy="2468880"/>
                    </a:xfrm>
                    <a:prstGeom prst="rect">
                      <a:avLst/>
                    </a:prstGeom>
                    <a:noFill/>
                    <a:ln w="9525">
                      <a:noFill/>
                      <a:miter/>
                    </a:ln>
                  </pic:spPr>
                </pic:pic>
              </a:graphicData>
            </a:graphic>
          </wp:inline>
        </w:drawing>
      </w:r>
      <w:r>
        <w:rPr>
          <w:rFonts w:hint="eastAsia" w:ascii="宋体" w:hAnsi="宋体" w:eastAsia="宋体" w:cs="宋体"/>
          <w:sz w:val="28"/>
          <w:szCs w:val="28"/>
        </w:rPr>
        <w:t>图15</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4310" cy="26015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60159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图16</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4310" cy="21050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10502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图17</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第四步：开始兵役登记</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点击开始兵役登记（图18），确认基本信息（图19），如实填写基本资料、个人信息、家庭情况、参军信息等内容（带</w:t>
      </w:r>
      <w:r>
        <w:rPr>
          <w:rFonts w:hint="eastAsia" w:ascii="宋体" w:hAnsi="宋体" w:eastAsia="宋体" w:cs="宋体"/>
          <w:color w:val="FF0000"/>
          <w:sz w:val="28"/>
          <w:szCs w:val="28"/>
          <w:shd w:val="clear" w:color="auto" w:fill="FFFFFF"/>
        </w:rPr>
        <w:t>*</w:t>
      </w:r>
      <w:r>
        <w:rPr>
          <w:rFonts w:hint="eastAsia" w:ascii="宋体" w:hAnsi="宋体" w:eastAsia="宋体" w:cs="宋体"/>
          <w:sz w:val="28"/>
          <w:szCs w:val="28"/>
          <w:shd w:val="clear" w:color="auto" w:fill="FFFFFF"/>
        </w:rPr>
        <w:t>为必须填写</w:t>
      </w:r>
      <w:r>
        <w:rPr>
          <w:rFonts w:hint="eastAsia" w:ascii="宋体" w:hAnsi="宋体" w:eastAsia="宋体" w:cs="宋体"/>
          <w:sz w:val="28"/>
          <w:szCs w:val="28"/>
        </w:rPr>
        <w:t>），点击确认（图20），完成兵役登记。</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9865" cy="1969135"/>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9865" cy="196913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图18</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2405" cy="1972945"/>
            <wp:effectExtent l="0" t="0" r="444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2405" cy="197294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图19</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325" cy="2054225"/>
            <wp:effectExtent l="0" t="0" r="952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7325" cy="205422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图20</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第五步：参加网上报名</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点击参加应征报名（图21），确认应征条件（图22），确认个人信息（图23），选择应征地和参军意愿并确认报名（图24）。</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1135" cy="1860550"/>
            <wp:effectExtent l="0" t="0" r="571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1135" cy="186055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图21</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325" cy="17907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7325" cy="179070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图22</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0500" cy="2905125"/>
            <wp:effectExtent l="0" t="0" r="635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0500" cy="290512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图23</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2405" cy="2931795"/>
            <wp:effectExtent l="0" t="0" r="444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72405" cy="293179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图24</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第六步：打印报名表</w:t>
      </w:r>
    </w:p>
    <w:p>
      <w:pPr>
        <w:ind w:firstLine="640" w:firstLineChars="200"/>
        <w:rPr>
          <w:rFonts w:hint="eastAsia" w:ascii="宋体" w:hAnsi="宋体" w:eastAsia="宋体" w:cs="宋体"/>
          <w:sz w:val="28"/>
          <w:szCs w:val="28"/>
        </w:rPr>
      </w:pPr>
      <w:r>
        <w:rPr>
          <w:rFonts w:hint="eastAsia" w:ascii="宋体" w:hAnsi="宋体" w:eastAsia="宋体" w:cs="宋体"/>
          <w:sz w:val="28"/>
          <w:szCs w:val="28"/>
        </w:rPr>
        <w:t>点击下载打印报名表（图25），打印《男性公民兵役登记/应征报名表》和《男性公民兵役登记/应征报名表存根》（图25、26），</w:t>
      </w:r>
      <w:r>
        <w:rPr>
          <w:rFonts w:hint="eastAsia" w:ascii="宋体" w:hAnsi="宋体" w:eastAsia="宋体" w:cs="宋体"/>
          <w:color w:val="FF0000"/>
          <w:sz w:val="28"/>
          <w:szCs w:val="28"/>
        </w:rPr>
        <w:t>《男性公民兵役登记/应征报名表》基层武装部留存，《男性公民兵役登记/应征报名表存根》上交县征兵办公室存档</w:t>
      </w:r>
      <w:r>
        <w:rPr>
          <w:rFonts w:hint="eastAsia" w:ascii="宋体" w:hAnsi="宋体" w:eastAsia="宋体" w:cs="宋体"/>
          <w:sz w:val="28"/>
          <w:szCs w:val="28"/>
        </w:rPr>
        <w:t>（图27、28）。</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4012565"/>
            <wp:effectExtent l="0" t="0" r="381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3040" cy="4012565"/>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图25</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3402330"/>
            <wp:effectExtent l="0" t="0" r="381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3040" cy="340233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图26</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4785" cy="2628900"/>
            <wp:effectExtent l="0" t="0" r="1206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64785" cy="262890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图27</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8595" cy="3075940"/>
            <wp:effectExtent l="0" t="0" r="8255"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68595" cy="3075940"/>
                    </a:xfrm>
                    <a:prstGeom prst="rect">
                      <a:avLst/>
                    </a:prstGeom>
                    <a:noFill/>
                    <a:ln w="9525">
                      <a:noFill/>
                      <a:miter/>
                    </a:ln>
                  </pic:spPr>
                </pic:pic>
              </a:graphicData>
            </a:graphic>
          </wp:inline>
        </w:drawing>
      </w:r>
    </w:p>
    <w:p>
      <w:pPr>
        <w:jc w:val="right"/>
        <w:rPr>
          <w:rFonts w:hint="eastAsia" w:ascii="宋体" w:hAnsi="宋体" w:eastAsia="宋体" w:cs="宋体"/>
          <w:sz w:val="28"/>
          <w:szCs w:val="28"/>
        </w:rPr>
      </w:pPr>
      <w:r>
        <w:rPr>
          <w:rFonts w:hint="eastAsia" w:ascii="宋体" w:hAnsi="宋体" w:eastAsia="宋体" w:cs="宋体"/>
          <w:sz w:val="28"/>
          <w:szCs w:val="28"/>
        </w:rPr>
        <w:t>图28</w:t>
      </w:r>
    </w:p>
    <w:p>
      <w:pPr>
        <w:ind w:firstLine="64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特别说明：通过实际操作使用后，建议各</w:t>
      </w:r>
      <w:r>
        <w:rPr>
          <w:rFonts w:hint="eastAsia" w:ascii="宋体" w:hAnsi="宋体" w:eastAsia="宋体" w:cs="宋体"/>
          <w:color w:val="FF0000"/>
          <w:sz w:val="28"/>
          <w:szCs w:val="28"/>
          <w:lang w:eastAsia="zh-CN"/>
        </w:rPr>
        <w:t>部门</w:t>
      </w:r>
      <w:r>
        <w:rPr>
          <w:rFonts w:hint="eastAsia" w:ascii="宋体" w:hAnsi="宋体" w:eastAsia="宋体" w:cs="宋体"/>
          <w:color w:val="FF0000"/>
          <w:sz w:val="28"/>
          <w:szCs w:val="28"/>
        </w:rPr>
        <w:t>全部采用手机号码注册登记，此方法方便快捷，使用邮箱注册同样涉及手机号码，同样需要进行校验码验证，并且邮箱注册程序繁锁，不建议使用。</w:t>
      </w:r>
    </w:p>
    <w:p>
      <w:pPr>
        <w:numPr>
          <w:ilvl w:val="0"/>
          <w:numId w:val="0"/>
        </w:numPr>
        <w:tabs>
          <w:tab w:val="clear" w:pos="360"/>
          <w:tab w:val="clear" w:pos="675"/>
        </w:tabs>
        <w:rPr>
          <w:rFonts w:hint="eastAsia" w:ascii="宋体" w:hAnsi="宋体" w:eastAsia="宋体" w:cs="宋体"/>
          <w:b w:val="0"/>
          <w:bCs w:val="0"/>
          <w:sz w:val="28"/>
          <w:szCs w:val="28"/>
          <w:lang w:val="en-US" w:eastAsia="zh-CN"/>
        </w:rPr>
      </w:pPr>
    </w:p>
    <w:p>
      <w:pPr>
        <w:numPr>
          <w:ilvl w:val="0"/>
          <w:numId w:val="0"/>
        </w:numPr>
        <w:tabs>
          <w:tab w:val="clear" w:pos="360"/>
          <w:tab w:val="clear" w:pos="675"/>
        </w:tabs>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方正隶书简体">
    <w:altName w:val="宋体"/>
    <w:panose1 w:val="02010601030101010101"/>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方正小标宋简体">
    <w:altName w:val="黑体"/>
    <w:panose1 w:val="02010601030101010101"/>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MS PGothic">
    <w:panose1 w:val="020B0600070205080204"/>
    <w:charset w:val="80"/>
    <w:family w:val="auto"/>
    <w:pitch w:val="default"/>
    <w:sig w:usb0="A00002BF" w:usb1="68C7FCFB" w:usb2="00000010" w:usb3="00000000" w:csb0="4002009F" w:csb1="DFD70000"/>
  </w:font>
  <w:font w:name="MS Gothic">
    <w:panose1 w:val="020B0609070205080204"/>
    <w:charset w:val="80"/>
    <w:family w:val="auto"/>
    <w:pitch w:val="default"/>
    <w:sig w:usb0="A00002BF" w:usb1="68C7FCFB" w:usb2="00000010" w:usb3="00000000" w:csb0="4002009F" w:csb1="DFD70000"/>
  </w:font>
  <w:font w:name="MingLiU">
    <w:panose1 w:val="02020309000000000000"/>
    <w:charset w:val="88"/>
    <w:family w:val="auto"/>
    <w:pitch w:val="default"/>
    <w:sig w:usb0="00000003" w:usb1="082E0000" w:usb2="00000016" w:usb3="00000000" w:csb0="00100001" w:csb1="0000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方正兰亭超细黑简体">
    <w:panose1 w:val="02000000000000000000"/>
    <w:charset w:val="86"/>
    <w:family w:val="auto"/>
    <w:pitch w:val="default"/>
    <w:sig w:usb0="00000001" w:usb1="08000000" w:usb2="00000000" w:usb3="00000000" w:csb0="00040000" w:csb1="00000000"/>
  </w:font>
  <w:font w:name="新宋体">
    <w:panose1 w:val="02010609030101010101"/>
    <w:charset w:val="86"/>
    <w:family w:val="auto"/>
    <w:pitch w:val="default"/>
    <w:sig w:usb0="00000003" w:usb1="080E0000" w:usb2="00000000" w:usb3="00000000" w:csb0="00040001" w:csb1="00000000"/>
  </w:font>
  <w:font w:name="Marlett">
    <w:panose1 w:val="00000000000000000000"/>
    <w:charset w:val="00"/>
    <w:family w:val="auto"/>
    <w:pitch w:val="default"/>
    <w:sig w:usb0="00000000" w:usb1="00000000" w:usb2="00000000" w:usb3="00000000" w:csb0="80000000" w:csb1="00000000"/>
  </w:font>
  <w:font w:name="Arial">
    <w:panose1 w:val="020B0604020202020204"/>
    <w:charset w:val="00"/>
    <w:family w:val="auto"/>
    <w:pitch w:val="default"/>
    <w:sig w:usb0="00007A87" w:usb1="80000000" w:usb2="00000008"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812913058">
    <w:nsid w:val="307411A2"/>
    <w:multiLevelType w:val="multilevel"/>
    <w:tmpl w:val="307411A2"/>
    <w:lvl w:ilvl="0" w:tentative="1">
      <w:start w:val="1"/>
      <w:numFmt w:val="decimal"/>
      <w:lvlText w:val="%1、"/>
      <w:lvlJc w:val="left"/>
      <w:pPr>
        <w:tabs>
          <w:tab w:val="left" w:pos="675"/>
        </w:tabs>
        <w:ind w:left="675" w:hanging="360"/>
      </w:pPr>
      <w:rPr>
        <w:rFonts w:hint="eastAsia"/>
      </w:rPr>
    </w:lvl>
    <w:lvl w:ilvl="1" w:tentative="1">
      <w:start w:val="1"/>
      <w:numFmt w:val="lowerLetter"/>
      <w:lvlText w:val="%2)"/>
      <w:lvlJc w:val="left"/>
      <w:pPr>
        <w:tabs>
          <w:tab w:val="left" w:pos="1155"/>
        </w:tabs>
        <w:ind w:left="1155" w:hanging="420"/>
      </w:pPr>
    </w:lvl>
    <w:lvl w:ilvl="2" w:tentative="1">
      <w:start w:val="1"/>
      <w:numFmt w:val="lowerRoman"/>
      <w:lvlText w:val="%3."/>
      <w:lvlJc w:val="right"/>
      <w:pPr>
        <w:tabs>
          <w:tab w:val="left" w:pos="1575"/>
        </w:tabs>
        <w:ind w:left="1575" w:hanging="420"/>
      </w:pPr>
    </w:lvl>
    <w:lvl w:ilvl="3" w:tentative="1">
      <w:start w:val="1"/>
      <w:numFmt w:val="decimal"/>
      <w:lvlText w:val="%4."/>
      <w:lvlJc w:val="left"/>
      <w:pPr>
        <w:tabs>
          <w:tab w:val="left" w:pos="1995"/>
        </w:tabs>
        <w:ind w:left="1995" w:hanging="420"/>
      </w:pPr>
    </w:lvl>
    <w:lvl w:ilvl="4" w:tentative="1">
      <w:start w:val="1"/>
      <w:numFmt w:val="lowerLetter"/>
      <w:lvlText w:val="%5)"/>
      <w:lvlJc w:val="left"/>
      <w:pPr>
        <w:tabs>
          <w:tab w:val="left" w:pos="2415"/>
        </w:tabs>
        <w:ind w:left="2415" w:hanging="420"/>
      </w:pPr>
    </w:lvl>
    <w:lvl w:ilvl="5" w:tentative="1">
      <w:start w:val="1"/>
      <w:numFmt w:val="lowerRoman"/>
      <w:lvlText w:val="%6."/>
      <w:lvlJc w:val="right"/>
      <w:pPr>
        <w:tabs>
          <w:tab w:val="left" w:pos="2835"/>
        </w:tabs>
        <w:ind w:left="2835" w:hanging="420"/>
      </w:pPr>
    </w:lvl>
    <w:lvl w:ilvl="6" w:tentative="1">
      <w:start w:val="1"/>
      <w:numFmt w:val="decimal"/>
      <w:lvlText w:val="%7."/>
      <w:lvlJc w:val="left"/>
      <w:pPr>
        <w:tabs>
          <w:tab w:val="left" w:pos="3255"/>
        </w:tabs>
        <w:ind w:left="3255" w:hanging="420"/>
      </w:pPr>
    </w:lvl>
    <w:lvl w:ilvl="7" w:tentative="1">
      <w:start w:val="1"/>
      <w:numFmt w:val="lowerLetter"/>
      <w:lvlText w:val="%8)"/>
      <w:lvlJc w:val="left"/>
      <w:pPr>
        <w:tabs>
          <w:tab w:val="left" w:pos="3675"/>
        </w:tabs>
        <w:ind w:left="3675" w:hanging="420"/>
      </w:pPr>
    </w:lvl>
    <w:lvl w:ilvl="8" w:tentative="1">
      <w:start w:val="1"/>
      <w:numFmt w:val="lowerRoman"/>
      <w:lvlText w:val="%9."/>
      <w:lvlJc w:val="right"/>
      <w:pPr>
        <w:tabs>
          <w:tab w:val="left" w:pos="4095"/>
        </w:tabs>
        <w:ind w:left="4095" w:hanging="420"/>
      </w:pPr>
    </w:lvl>
  </w:abstractNum>
  <w:abstractNum w:abstractNumId="1462535884">
    <w:nsid w:val="572C86CC"/>
    <w:multiLevelType w:val="singleLevel"/>
    <w:tmpl w:val="572C86CC"/>
    <w:lvl w:ilvl="0" w:tentative="1">
      <w:start w:val="1"/>
      <w:numFmt w:val="chineseCounting"/>
      <w:suff w:val="nothing"/>
      <w:lvlText w:val="(%1）"/>
      <w:lvlJc w:val="left"/>
    </w:lvl>
  </w:abstractNum>
  <w:abstractNum w:abstractNumId="590314978">
    <w:nsid w:val="232F7DE2"/>
    <w:multiLevelType w:val="multilevel"/>
    <w:tmpl w:val="232F7DE2"/>
    <w:lvl w:ilvl="0" w:tentative="1">
      <w:start w:val="1"/>
      <w:numFmt w:val="decimal"/>
      <w:lvlText w:val="%1、"/>
      <w:lvlJc w:val="left"/>
      <w:pPr>
        <w:tabs>
          <w:tab w:val="left" w:pos="360"/>
        </w:tabs>
        <w:ind w:left="360" w:hanging="36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num w:numId="1">
    <w:abstractNumId w:val="1462535884"/>
  </w:num>
  <w:num w:numId="2">
    <w:abstractNumId w:val="812913058"/>
  </w:num>
  <w:num w:numId="3">
    <w:abstractNumId w:val="5903149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295936A1"/>
    <w:rsid w:val="34F4136A"/>
    <w:rsid w:val="5880767D"/>
    <w:rsid w:val="73B24BB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2016-05-04T02:58:00Z</dcterms:created>
  <dc:creator>Administrator</dc:creator>
  <cp:lastModifiedBy>Administrator</cp:lastModifiedBy>
  <dcterms:modified xsi:type="dcterms:W3CDTF">2016-05-10T06:20:38Z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