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before="100" w:beforeAutospacing="1" w:after="100" w:afterAutospacing="1" w:line="384" w:lineRule="auto"/>
        <w:jc w:val="left"/>
        <w:rPr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>2017级</w:t>
      </w:r>
      <w:r>
        <w:rPr>
          <w:sz w:val="28"/>
          <w:szCs w:val="28"/>
        </w:rPr>
        <w:t>新生床上用品</w:t>
      </w:r>
      <w:r>
        <w:rPr>
          <w:rFonts w:hint="eastAsia"/>
          <w:sz w:val="28"/>
          <w:szCs w:val="28"/>
        </w:rPr>
        <w:t>、军训服质量要求</w:t>
      </w:r>
    </w:p>
    <w:p>
      <w:pPr>
        <w:widowControl/>
        <w:numPr>
          <w:ilvl w:val="0"/>
          <w:numId w:val="1"/>
        </w:numPr>
        <w:wordWrap w:val="0"/>
        <w:spacing w:before="100" w:beforeAutospacing="1" w:after="100" w:afterAutospacing="1" w:line="384" w:lineRule="auto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床上用品质量要求</w:t>
      </w:r>
    </w:p>
    <w:tbl>
      <w:tblPr>
        <w:tblStyle w:val="3"/>
        <w:tblW w:w="8577" w:type="dxa"/>
        <w:jc w:val="center"/>
        <w:tblInd w:w="-5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9"/>
        <w:gridCol w:w="929"/>
        <w:gridCol w:w="1432"/>
        <w:gridCol w:w="542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品名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规格型号（cm）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执行标准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盖棉胎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206*150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GB18383-2007 GH/T1020-2000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1.5kg，一级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盖棉胎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206*150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GB18383-2007 GH/T1020-2000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2.0kg，一级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垫棉絮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195*85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GB18383-2007 GH/T1020-2000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2.5kg，四级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床单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shd w:val="clear" w:color="auto" w:fill="FFFFFF"/>
              </w:rPr>
              <w:t>215*110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GB/T22797-2009 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GB18401-2010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色牢度≥3级（湿摩色牢度≥2-3级）；水洗尺寸变化率±5.0% ；甲醛≤75mg/kg；pH值 4.0-8.5；禁用标准规定的可分解芳香胺染料； 纬密≥210根/10cm, 纤维成份含量按合同要求，</w:t>
            </w:r>
            <w:r>
              <w:rPr>
                <w:rFonts w:hint="eastAsia" w:ascii="宋体" w:hAnsi="宋体"/>
                <w:sz w:val="18"/>
                <w:szCs w:val="18"/>
              </w:rPr>
              <w:t>应符合GB/T29862-2013标准规定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；密度按产品设计规格，应符合GB/T411-2008等相关产品标准要求。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被套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shd w:val="clear" w:color="auto" w:fill="FFFFFF"/>
              </w:rPr>
              <w:t>210*155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GB/T22796-2009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GB18401-2010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牢度≥3级（湿摩擦色牢度≥2-3级）；水洗尺寸变化率±5.0%；甲醛≤75mg/kg；pH值4.0-8.5；禁用标准规定的可分解芳香胺染料；无异味；纤维成份含量按合同要求，应符合GB/T29862-2013标准规定；密度按产品设计规格，应符合GB/T411-2008等相关产品标准要求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枕套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70×40</w:t>
            </w:r>
          </w:p>
        </w:tc>
        <w:tc>
          <w:tcPr>
            <w:tcW w:w="1432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GB/T22843-2009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GB18401-2010</w:t>
            </w:r>
          </w:p>
        </w:tc>
        <w:tc>
          <w:tcPr>
            <w:tcW w:w="5427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牢度≥3级（湿摩擦色牢度≥2-3级）；水洗尺寸变化率±5.0%；甲醛≤75mg/kg；pH值4.0-8.5；禁用标准规定的可分解芳香胺染料；无异味；纤维成份含量按合同要求，应符合GB/T29862-2013标准规定；密度按产品设计规格，应符合GB/T411-2008等相关产品标准要求求。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垫套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197*87</w:t>
            </w:r>
          </w:p>
        </w:tc>
        <w:tc>
          <w:tcPr>
            <w:tcW w:w="143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蚊帐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195*90*160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FZ/T62014-2009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网眼密度：直向（孔/5cm）≥16，横向（孔/5cm）≥26；纤维含量偏差按合同要求，应符合FZ/T01053-2007标准规定；弹子顶破强力≥133N；接缝强力≥120N；水洗尺寸变化率±4.0%；色牢度≥3级；外观质量符合标准要求。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  <w:t>枕巾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70×40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  <w:t>GB/T22864-2009</w:t>
            </w:r>
          </w:p>
          <w:p>
            <w:pPr>
              <w:shd w:val="solid" w:color="FFFFFF" w:fill="auto"/>
              <w:autoSpaceDN w:val="0"/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  <w:t>GB18401-2010</w:t>
            </w:r>
          </w:p>
        </w:tc>
        <w:tc>
          <w:tcPr>
            <w:tcW w:w="54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色牢度≥3级（湿摩擦色牢度≥2-3级）；甲醛≤75mg/kg；pH值4.0-8.5；禁用标准规定的可分解芳香胺染料；无异味；纤维成份含量按合同要求，应符合GB/T29862-2013标准规定。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枕芯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68*38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0.6kg</w:t>
            </w:r>
          </w:p>
        </w:tc>
        <w:tc>
          <w:tcPr>
            <w:tcW w:w="143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GB18383-2007 GB/T22843-2009</w:t>
            </w:r>
          </w:p>
        </w:tc>
        <w:tc>
          <w:tcPr>
            <w:tcW w:w="542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填充料：涤纶、腈纶、锦纶等符合国家相关标准的材料，纤维含量偏差按相关产品标准执行。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  <w:t>垫芯</w:t>
            </w:r>
          </w:p>
        </w:tc>
        <w:tc>
          <w:tcPr>
            <w:tcW w:w="9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195*85</w:t>
            </w:r>
          </w:p>
        </w:tc>
        <w:tc>
          <w:tcPr>
            <w:tcW w:w="143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2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Ansi="宋体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hint="eastAsia" w:hAnsi="宋体"/>
                <w:color w:val="000000"/>
                <w:sz w:val="18"/>
                <w:szCs w:val="18"/>
                <w:shd w:val="clear" w:color="auto" w:fill="FFFFFF"/>
              </w:rPr>
              <w:t>合计</w:t>
            </w:r>
          </w:p>
        </w:tc>
      </w:tr>
    </w:tbl>
    <w:p>
      <w:pPr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（二）</w:t>
      </w:r>
      <w:r>
        <w:rPr>
          <w:b/>
          <w:sz w:val="28"/>
          <w:szCs w:val="28"/>
        </w:rPr>
        <w:t xml:space="preserve"> 军训服及军训帽质量要求：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品名：印花迷彩服。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>
        <w:rPr>
          <w:sz w:val="28"/>
          <w:szCs w:val="28"/>
        </w:rPr>
        <w:t>成份及含量：棉≥40%，涤≤60%。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sz w:val="28"/>
          <w:szCs w:val="28"/>
        </w:rPr>
        <w:t>克重：150克/平米。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>
        <w:rPr>
          <w:sz w:val="28"/>
          <w:szCs w:val="28"/>
        </w:rPr>
        <w:t>织物组织：斜纹/平纹。</w:t>
      </w:r>
    </w:p>
    <w:p>
      <w:pPr>
        <w:ind w:firstLine="562" w:firstLineChars="2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（三）</w:t>
      </w:r>
      <w:r>
        <w:rPr>
          <w:rFonts w:ascii="宋体" w:hAnsi="宋体" w:cs="宋体"/>
          <w:b/>
          <w:bCs/>
          <w:kern w:val="0"/>
          <w:sz w:val="28"/>
          <w:szCs w:val="28"/>
        </w:rPr>
        <w:t>军训鞋要求：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鞋帮高度：低帮。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鞋面材质：帆布。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颜色：迷彩。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中底材料：橡胶中底。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 xml:space="preserve">外鞋底材料：耐磨橡胶。             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鞋头形状：圆头。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穿着方式：前系带。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厚薄：普通厚。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功能：耐磨、防滑、舒适。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50E15"/>
    <w:multiLevelType w:val="singleLevel"/>
    <w:tmpl w:val="59350E15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B4428"/>
    <w:rsid w:val="67DB4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2017-06-07T06:48:00Z</dcterms:created>
  <dc:creator>周建军</dc:creator>
  <cp:lastModifiedBy>周建军</cp:lastModifiedBy>
  <dcterms:modified xsi:type="dcterms:W3CDTF">2017-06-07T06:49:50Z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