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28"/>
          <w:szCs w:val="28"/>
        </w:rPr>
      </w:pPr>
      <w:r>
        <w:rPr>
          <w:rFonts w:hint="eastAsia" w:ascii="仿宋_GB2312" w:hAnsi="宋体" w:eastAsia="仿宋_GB2312"/>
          <w:b/>
          <w:sz w:val="28"/>
          <w:szCs w:val="28"/>
          <w:lang w:val="en-US" w:eastAsia="zh-CN"/>
        </w:rPr>
        <w:t xml:space="preserve">附件二  </w:t>
      </w:r>
      <w:r>
        <w:rPr>
          <w:rFonts w:hint="eastAsia" w:ascii="仿宋_GB2312" w:hAnsi="宋体" w:eastAsia="仿宋_GB2312"/>
          <w:b/>
          <w:sz w:val="28"/>
          <w:szCs w:val="28"/>
        </w:rPr>
        <w:t>采购清单与技术参数</w:t>
      </w:r>
    </w:p>
    <w:tbl>
      <w:tblPr>
        <w:tblStyle w:val="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93"/>
        <w:gridCol w:w="610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方正仿宋_GB2312"/>
                <w:b/>
                <w:bCs/>
                <w:szCs w:val="21"/>
              </w:rPr>
            </w:pPr>
            <w:r>
              <w:rPr>
                <w:rFonts w:hint="eastAsia" w:ascii="仿宋" w:hAnsi="仿宋" w:eastAsia="仿宋" w:cs="方正仿宋_GB2312"/>
                <w:b/>
                <w:bCs/>
                <w:szCs w:val="21"/>
              </w:rPr>
              <w:t>序号</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
                <w:bCs/>
                <w:szCs w:val="21"/>
              </w:rPr>
            </w:pPr>
            <w:r>
              <w:rPr>
                <w:rFonts w:hint="eastAsia" w:ascii="仿宋" w:hAnsi="仿宋" w:eastAsia="仿宋" w:cs="方正仿宋_GB2312"/>
                <w:b/>
                <w:bCs/>
                <w:szCs w:val="21"/>
              </w:rPr>
              <w:t>软件名称</w:t>
            </w:r>
          </w:p>
        </w:tc>
        <w:tc>
          <w:tcPr>
            <w:tcW w:w="610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
                <w:bCs/>
                <w:szCs w:val="21"/>
              </w:rPr>
            </w:pPr>
            <w:r>
              <w:rPr>
                <w:rFonts w:hint="eastAsia" w:ascii="仿宋" w:hAnsi="仿宋" w:eastAsia="仿宋" w:cs="方正仿宋_GB2312"/>
                <w:b/>
                <w:bCs/>
                <w:szCs w:val="21"/>
              </w:rPr>
              <w:t>参数</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1" w:firstLineChars="100"/>
              <w:jc w:val="center"/>
              <w:rPr>
                <w:rFonts w:hint="eastAsia" w:ascii="仿宋" w:hAnsi="仿宋" w:eastAsia="仿宋" w:cs="宋体"/>
                <w:b/>
                <w:bCs/>
                <w:szCs w:val="21"/>
              </w:rPr>
            </w:pPr>
            <w:r>
              <w:rPr>
                <w:rFonts w:hint="eastAsia" w:ascii="仿宋" w:hAnsi="仿宋" w:eastAsia="仿宋"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1</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szCs w:val="21"/>
              </w:rPr>
            </w:pPr>
            <w:r>
              <w:rPr>
                <w:rFonts w:hint="eastAsia" w:ascii="仿宋" w:hAnsi="仿宋" w:eastAsia="仿宋" w:cs="宋体"/>
                <w:szCs w:val="21"/>
              </w:rPr>
              <w:t>致病菌3D虚拟仿真教学服务系统</w:t>
            </w:r>
          </w:p>
        </w:tc>
        <w:tc>
          <w:tcPr>
            <w:tcW w:w="6106"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r>
              <w:rPr>
                <w:rFonts w:hint="eastAsia" w:ascii="仿宋" w:hAnsi="仿宋" w:eastAsia="仿宋" w:cs="宋体"/>
                <w:szCs w:val="21"/>
              </w:rPr>
              <w:t>1.基本内容</w:t>
            </w:r>
          </w:p>
          <w:p>
            <w:pPr>
              <w:spacing w:line="360" w:lineRule="exact"/>
              <w:rPr>
                <w:rFonts w:hint="eastAsia" w:ascii="仿宋" w:hAnsi="仿宋" w:eastAsia="仿宋" w:cs="宋体"/>
                <w:szCs w:val="21"/>
              </w:rPr>
            </w:pPr>
            <w:r>
              <w:rPr>
                <w:rFonts w:hint="eastAsia" w:ascii="仿宋" w:hAnsi="仿宋" w:eastAsia="仿宋" w:cs="宋体"/>
                <w:szCs w:val="21"/>
              </w:rPr>
              <w:t>1.1要点介绍</w:t>
            </w:r>
          </w:p>
          <w:p>
            <w:pPr>
              <w:spacing w:line="360" w:lineRule="exact"/>
              <w:rPr>
                <w:rFonts w:hint="eastAsia" w:ascii="仿宋" w:hAnsi="仿宋" w:eastAsia="仿宋" w:cs="宋体"/>
                <w:szCs w:val="21"/>
              </w:rPr>
            </w:pPr>
            <w:bookmarkStart w:id="0" w:name="_Hlk47536752"/>
            <w:r>
              <w:rPr>
                <w:rFonts w:hint="eastAsia" w:ascii="仿宋" w:hAnsi="仿宋" w:eastAsia="仿宋" w:cs="宋体"/>
                <w:szCs w:val="21"/>
              </w:rPr>
              <w:t>系统遵从“以学员为中心、任务为主导、体验为引领”的实训实习理念，采用虚拟现实技术、互联网技术、手机移动端技术，对有关课程进行支撑和服务。系统整体设计上采用“三位一体”的解决方案：教学内容线上与线下相结合，共享云端资源，搭建实习教学所需的基本场景；组织上纸数融合，将资源数字化、行为数据化，丰富课堂活动，强化</w:t>
            </w:r>
            <w:bookmarkStart w:id="5" w:name="_GoBack"/>
            <w:bookmarkEnd w:id="5"/>
            <w:r>
              <w:rPr>
                <w:rFonts w:hint="eastAsia" w:ascii="仿宋" w:hAnsi="仿宋" w:eastAsia="仿宋" w:cs="宋体"/>
                <w:szCs w:val="21"/>
              </w:rPr>
              <w:t>结果输出；服务上配套教学指导书（或示例教案）和师资培训服务，提供用户间相互交流、学习的平台，进行能力提升、理念创新</w:t>
            </w:r>
            <w:bookmarkEnd w:id="0"/>
            <w:r>
              <w:rPr>
                <w:rFonts w:hint="eastAsia" w:ascii="仿宋" w:hAnsi="仿宋" w:eastAsia="仿宋" w:cs="宋体"/>
                <w:szCs w:val="21"/>
              </w:rPr>
              <w:t>，</w:t>
            </w:r>
          </w:p>
          <w:p>
            <w:pPr>
              <w:spacing w:line="360" w:lineRule="exact"/>
              <w:rPr>
                <w:rFonts w:hint="eastAsia" w:ascii="仿宋" w:hAnsi="仿宋" w:eastAsia="仿宋" w:cs="宋体"/>
                <w:szCs w:val="21"/>
              </w:rPr>
            </w:pPr>
            <w:r>
              <w:rPr>
                <w:rFonts w:hint="eastAsia" w:ascii="仿宋" w:hAnsi="仿宋" w:eastAsia="仿宋" w:cs="宋体"/>
                <w:szCs w:val="21"/>
              </w:rPr>
              <w:t>★满足全国职业院校技能大赛高职组“食品安全与质量检测”赛项食品微生物检验微生物致病菌检验部分技能考核模块所需教学、训练、考核使用，投标人须承诺所提供设备符合相关赛项竞赛平台的技术要求，且将为采购人提供持续技术服务，否则作无效竞标处理。</w:t>
            </w:r>
          </w:p>
          <w:p>
            <w:pPr>
              <w:spacing w:line="360" w:lineRule="exact"/>
              <w:rPr>
                <w:rFonts w:hint="eastAsia" w:ascii="仿宋" w:hAnsi="仿宋" w:eastAsia="仿宋" w:cs="宋体"/>
                <w:szCs w:val="21"/>
              </w:rPr>
            </w:pPr>
            <w:r>
              <w:rPr>
                <w:rFonts w:hint="eastAsia" w:ascii="仿宋" w:hAnsi="仿宋" w:eastAsia="仿宋" w:cs="宋体"/>
                <w:szCs w:val="21"/>
              </w:rPr>
              <w:t>1.2包含模块</w:t>
            </w:r>
          </w:p>
          <w:p>
            <w:pPr>
              <w:spacing w:line="360" w:lineRule="exact"/>
              <w:rPr>
                <w:rFonts w:hint="eastAsia" w:ascii="仿宋" w:hAnsi="仿宋" w:eastAsia="仿宋" w:cs="宋体"/>
                <w:szCs w:val="21"/>
              </w:rPr>
            </w:pPr>
            <w:bookmarkStart w:id="1" w:name="_Hlk47536944"/>
            <w:r>
              <w:rPr>
                <w:rFonts w:hint="eastAsia" w:ascii="仿宋" w:hAnsi="仿宋" w:eastAsia="仿宋" w:cs="宋体"/>
                <w:szCs w:val="21"/>
              </w:rPr>
              <w:t>致病菌沙门氏菌检验仿真培训软件</w:t>
            </w:r>
            <w:bookmarkEnd w:id="1"/>
          </w:p>
          <w:p>
            <w:pPr>
              <w:spacing w:line="360" w:lineRule="exact"/>
              <w:rPr>
                <w:rFonts w:hint="eastAsia" w:ascii="仿宋" w:hAnsi="仿宋" w:eastAsia="仿宋" w:cs="宋体"/>
                <w:szCs w:val="21"/>
              </w:rPr>
            </w:pPr>
            <w:r>
              <w:rPr>
                <w:rFonts w:hint="eastAsia" w:ascii="仿宋" w:hAnsi="仿宋" w:eastAsia="仿宋" w:cs="宋体"/>
                <w:szCs w:val="21"/>
              </w:rPr>
              <w:t>线下客户端管理平台</w:t>
            </w:r>
          </w:p>
          <w:p>
            <w:pPr>
              <w:spacing w:line="360" w:lineRule="exact"/>
              <w:rPr>
                <w:rFonts w:hint="eastAsia" w:ascii="仿宋" w:hAnsi="仿宋" w:eastAsia="仿宋" w:cs="宋体"/>
                <w:szCs w:val="21"/>
              </w:rPr>
            </w:pPr>
            <w:bookmarkStart w:id="2" w:name="_Hlk47536957"/>
            <w:r>
              <w:rPr>
                <w:rFonts w:hint="eastAsia" w:ascii="仿宋" w:hAnsi="仿宋" w:eastAsia="仿宋" w:cs="宋体"/>
                <w:szCs w:val="21"/>
              </w:rPr>
              <w:t>线下教学组织管理平台</w:t>
            </w:r>
            <w:bookmarkEnd w:id="2"/>
          </w:p>
          <w:p>
            <w:pPr>
              <w:spacing w:line="360" w:lineRule="exact"/>
              <w:rPr>
                <w:rFonts w:hint="eastAsia" w:ascii="仿宋" w:hAnsi="仿宋" w:eastAsia="仿宋" w:cs="宋体"/>
                <w:szCs w:val="21"/>
              </w:rPr>
            </w:pPr>
            <w:r>
              <w:rPr>
                <w:rFonts w:hint="eastAsia" w:ascii="仿宋" w:hAnsi="仿宋" w:eastAsia="仿宋" w:cs="宋体"/>
                <w:szCs w:val="21"/>
              </w:rPr>
              <w:t>1.3工艺内容</w:t>
            </w:r>
          </w:p>
          <w:p>
            <w:pPr>
              <w:spacing w:line="360" w:lineRule="exact"/>
              <w:rPr>
                <w:rFonts w:hint="eastAsia" w:ascii="仿宋" w:hAnsi="仿宋" w:eastAsia="仿宋" w:cs="宋体"/>
                <w:szCs w:val="21"/>
              </w:rPr>
            </w:pPr>
            <w:r>
              <w:rPr>
                <w:rFonts w:hint="eastAsia" w:ascii="仿宋" w:hAnsi="仿宋" w:eastAsia="仿宋" w:cs="宋体"/>
                <w:szCs w:val="21"/>
              </w:rPr>
              <w:t>本软件参照GB 4789.4-2016食品安全国家标准 食品微生物学检验 沙门氏菌检验、中华人民共和国出入境检验检疫行业标准SNT1870-2016出口食品中食源性致病菌检测方法实时荧光PCR 法进行开发。通过模拟真实的二级生物实验室，在虚拟的场景中，完成实验室生物安全、沙门氏菌检验、分子生物学检验三大模块的内容操作。</w:t>
            </w:r>
          </w:p>
          <w:p>
            <w:pPr>
              <w:spacing w:line="360" w:lineRule="exact"/>
              <w:rPr>
                <w:rFonts w:hint="eastAsia" w:ascii="仿宋" w:hAnsi="仿宋" w:eastAsia="仿宋" w:cs="宋体"/>
                <w:szCs w:val="21"/>
              </w:rPr>
            </w:pPr>
            <w:r>
              <w:rPr>
                <w:rFonts w:hint="eastAsia" w:ascii="仿宋" w:hAnsi="仿宋" w:eastAsia="仿宋" w:cs="宋体"/>
                <w:szCs w:val="21"/>
              </w:rPr>
              <w:t>1.4设备内容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r>
                    <w:rPr>
                      <w:rFonts w:hint="eastAsia" w:ascii="仿宋" w:hAnsi="仿宋" w:eastAsia="仿宋" w:cs="宋体"/>
                      <w:szCs w:val="21"/>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高压灭菌锅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生物安全柜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恒温培养箱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电泳仪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凝胶成像仪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离心机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恒温水浴锅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紫外分光光度计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移液枪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接种环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宋体"/>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宋体"/>
                      <w:szCs w:val="21"/>
                    </w:rPr>
                  </w:pPr>
                  <w:r>
                    <w:rPr>
                      <w:rFonts w:hint="eastAsia" w:ascii="仿宋" w:hAnsi="仿宋" w:eastAsia="仿宋" w:cs="宋体"/>
                      <w:szCs w:val="21"/>
                    </w:rPr>
                    <w:t>玻璃仪器（烧杯、玻璃棒、血平板、载玻片等）</w:t>
                  </w:r>
                </w:p>
              </w:tc>
            </w:tr>
          </w:tbl>
          <w:p>
            <w:pPr>
              <w:spacing w:line="360" w:lineRule="exact"/>
              <w:rPr>
                <w:rFonts w:hint="eastAsia" w:ascii="仿宋" w:hAnsi="仿宋" w:eastAsia="仿宋" w:cs="宋体"/>
                <w:szCs w:val="21"/>
              </w:rPr>
            </w:pPr>
            <w:r>
              <w:rPr>
                <w:rFonts w:hint="eastAsia" w:ascii="仿宋" w:hAnsi="仿宋" w:eastAsia="仿宋" w:cs="宋体"/>
                <w:szCs w:val="21"/>
              </w:rPr>
              <w:t>2.培训内容</w:t>
            </w:r>
          </w:p>
          <w:p>
            <w:pPr>
              <w:spacing w:line="360" w:lineRule="exact"/>
              <w:rPr>
                <w:rFonts w:hint="eastAsia" w:ascii="仿宋" w:hAnsi="仿宋" w:eastAsia="仿宋" w:cs="宋体"/>
                <w:szCs w:val="21"/>
              </w:rPr>
            </w:pPr>
            <w:r>
              <w:rPr>
                <w:rFonts w:hint="eastAsia" w:ascii="仿宋" w:hAnsi="仿宋" w:eastAsia="仿宋" w:cs="宋体"/>
                <w:szCs w:val="21"/>
              </w:rPr>
              <w:t>2.1.实验室生物安全模块</w:t>
            </w:r>
          </w:p>
          <w:p>
            <w:pPr>
              <w:spacing w:line="360" w:lineRule="exact"/>
              <w:rPr>
                <w:rFonts w:hint="eastAsia" w:ascii="仿宋" w:hAnsi="仿宋" w:eastAsia="仿宋" w:cs="宋体"/>
                <w:szCs w:val="21"/>
              </w:rPr>
            </w:pPr>
            <w:r>
              <w:rPr>
                <w:rFonts w:hint="eastAsia" w:ascii="仿宋" w:hAnsi="仿宋" w:eastAsia="仿宋" w:cs="宋体"/>
                <w:szCs w:val="21"/>
              </w:rPr>
              <w:t>（1）该模块包含：实验室安全知识、沙门氏菌检测相关设施设备两大模块。</w:t>
            </w:r>
          </w:p>
          <w:p>
            <w:pPr>
              <w:spacing w:line="360" w:lineRule="exact"/>
              <w:rPr>
                <w:rFonts w:hint="eastAsia" w:ascii="仿宋" w:hAnsi="仿宋" w:eastAsia="仿宋" w:cs="宋体"/>
                <w:szCs w:val="21"/>
              </w:rPr>
            </w:pPr>
            <w:r>
              <w:rPr>
                <w:rFonts w:hint="eastAsia" w:ascii="仿宋" w:hAnsi="仿宋" w:eastAsia="仿宋" w:cs="宋体"/>
                <w:szCs w:val="21"/>
              </w:rPr>
              <w:t>（2）实验室安全知识模块包含：实验室调节、洗手消毒、防护穿戴、风淋、安全隐患排查、实验样品无害化处理等操作任务。</w:t>
            </w:r>
          </w:p>
          <w:p>
            <w:pPr>
              <w:spacing w:line="360" w:lineRule="exact"/>
              <w:rPr>
                <w:rFonts w:hint="eastAsia" w:ascii="仿宋" w:hAnsi="仿宋" w:eastAsia="仿宋" w:cs="宋体"/>
                <w:szCs w:val="21"/>
              </w:rPr>
            </w:pPr>
            <w:r>
              <w:rPr>
                <w:rFonts w:hint="eastAsia" w:ascii="仿宋" w:hAnsi="仿宋" w:eastAsia="仿宋" w:cs="宋体"/>
                <w:szCs w:val="21"/>
              </w:rPr>
              <w:t>（3）沙门氏菌检测相关设施设备模块包含：培养基选择、实验器具选择、高压灭菌操作等任务环节。</w:t>
            </w:r>
          </w:p>
          <w:p>
            <w:pPr>
              <w:spacing w:line="360" w:lineRule="exact"/>
              <w:rPr>
                <w:rFonts w:hint="eastAsia" w:ascii="仿宋" w:hAnsi="仿宋" w:eastAsia="仿宋" w:cs="宋体"/>
                <w:szCs w:val="21"/>
              </w:rPr>
            </w:pPr>
            <w:r>
              <w:rPr>
                <w:rFonts w:hint="eastAsia" w:ascii="仿宋" w:hAnsi="仿宋" w:eastAsia="仿宋" w:cs="宋体"/>
                <w:szCs w:val="21"/>
              </w:rPr>
              <w:t>2.2沙门氏菌检验模块</w:t>
            </w:r>
          </w:p>
          <w:p>
            <w:pPr>
              <w:spacing w:line="360" w:lineRule="exact"/>
              <w:rPr>
                <w:rFonts w:hint="eastAsia" w:ascii="仿宋" w:hAnsi="仿宋" w:eastAsia="仿宋" w:cs="宋体"/>
                <w:szCs w:val="21"/>
              </w:rPr>
            </w:pPr>
            <w:r>
              <w:rPr>
                <w:rFonts w:hint="eastAsia" w:ascii="仿宋" w:hAnsi="仿宋" w:eastAsia="仿宋" w:cs="宋体"/>
                <w:szCs w:val="21"/>
              </w:rPr>
              <w:t>（1）该模块包含：预增菌、增菌、平板分离、生化试验、生化鉴定试剂盒试验、血清学鉴定6个任务环节。</w:t>
            </w:r>
          </w:p>
          <w:p>
            <w:pPr>
              <w:spacing w:line="360" w:lineRule="exact"/>
              <w:rPr>
                <w:rFonts w:hint="eastAsia" w:ascii="仿宋" w:hAnsi="仿宋" w:eastAsia="仿宋" w:cs="宋体"/>
                <w:szCs w:val="21"/>
              </w:rPr>
            </w:pPr>
            <w:r>
              <w:rPr>
                <w:rFonts w:hint="eastAsia" w:ascii="仿宋" w:hAnsi="仿宋" w:eastAsia="仿宋" w:cs="宋体"/>
                <w:szCs w:val="21"/>
              </w:rPr>
              <w:t>（2）初次进入本模块后，需完成沙门氏菌检验流程搭接后才可开始选择任务操作。</w:t>
            </w:r>
          </w:p>
          <w:p>
            <w:pPr>
              <w:spacing w:line="360" w:lineRule="exact"/>
              <w:rPr>
                <w:rFonts w:hint="eastAsia" w:ascii="仿宋" w:hAnsi="仿宋" w:eastAsia="仿宋" w:cs="宋体"/>
                <w:szCs w:val="21"/>
              </w:rPr>
            </w:pPr>
            <w:r>
              <w:rPr>
                <w:rFonts w:hint="eastAsia" w:ascii="仿宋" w:hAnsi="仿宋" w:eastAsia="仿宋" w:cs="宋体"/>
                <w:szCs w:val="21"/>
              </w:rPr>
              <w:t>（3）本模块所有任务环节均参照GB 4789.4-2016食品安全国家标准 食品微生物学检验 沙门氏菌检验标准进行开发设计，实验过程严格按照国标要求和二级生物实验室操作规程进行。</w:t>
            </w:r>
          </w:p>
          <w:p>
            <w:pPr>
              <w:spacing w:line="360" w:lineRule="exact"/>
              <w:rPr>
                <w:rFonts w:hint="eastAsia" w:ascii="仿宋" w:hAnsi="仿宋" w:eastAsia="仿宋" w:cs="宋体"/>
                <w:szCs w:val="21"/>
              </w:rPr>
            </w:pPr>
            <w:r>
              <w:rPr>
                <w:rFonts w:hint="eastAsia" w:ascii="仿宋" w:hAnsi="仿宋" w:eastAsia="仿宋" w:cs="宋体"/>
                <w:szCs w:val="21"/>
              </w:rPr>
              <w:t>（4）本模块中，各环节操作结束后均需进行思考题测试。每个环节均有相对应的思考题题库，每次操作结束后系统自动从本环节所对应的思考题题库中随机抽取2道测试题进行测试。</w:t>
            </w:r>
          </w:p>
          <w:p>
            <w:pPr>
              <w:spacing w:line="360" w:lineRule="exact"/>
              <w:rPr>
                <w:rFonts w:hint="eastAsia" w:ascii="仿宋" w:hAnsi="仿宋" w:eastAsia="仿宋" w:cs="宋体"/>
                <w:szCs w:val="21"/>
              </w:rPr>
            </w:pPr>
            <w:r>
              <w:rPr>
                <w:rFonts w:hint="eastAsia" w:ascii="仿宋" w:hAnsi="仿宋" w:eastAsia="仿宋" w:cs="宋体"/>
                <w:szCs w:val="21"/>
              </w:rPr>
              <w:t>（5）</w:t>
            </w:r>
            <w:bookmarkStart w:id="3" w:name="_Hlk136528932"/>
            <w:r>
              <w:rPr>
                <w:rFonts w:hint="eastAsia" w:ascii="仿宋" w:hAnsi="仿宋" w:eastAsia="仿宋" w:cs="宋体"/>
                <w:szCs w:val="21"/>
              </w:rPr>
              <w:t>增菌、平板分离、生化鉴定（生化试验、生化鉴定试剂盒试验、血清学鉴定</w:t>
            </w:r>
            <w:bookmarkEnd w:id="3"/>
            <w:r>
              <w:rPr>
                <w:rFonts w:hint="eastAsia" w:ascii="仿宋" w:hAnsi="仿宋" w:eastAsia="仿宋" w:cs="宋体"/>
                <w:szCs w:val="21"/>
              </w:rPr>
              <w:t>）操作过程或培养结束后需对培养结果或操作结果进行菌落观察。观察结果记录至软件的实验记录功能中。</w:t>
            </w:r>
          </w:p>
          <w:p>
            <w:pPr>
              <w:spacing w:line="360" w:lineRule="exact"/>
              <w:rPr>
                <w:rFonts w:hint="eastAsia" w:ascii="仿宋" w:hAnsi="仿宋" w:eastAsia="仿宋" w:cs="宋体"/>
                <w:szCs w:val="21"/>
              </w:rPr>
            </w:pPr>
            <w:r>
              <w:rPr>
                <w:rFonts w:hint="eastAsia" w:ascii="仿宋" w:hAnsi="仿宋" w:eastAsia="仿宋" w:cs="宋体"/>
                <w:szCs w:val="21"/>
              </w:rPr>
              <w:t>（6）各个任务环节实验结束后，均需要填写本环节实验记录。</w:t>
            </w:r>
          </w:p>
          <w:p>
            <w:pPr>
              <w:spacing w:line="360" w:lineRule="exact"/>
              <w:rPr>
                <w:rFonts w:hint="eastAsia" w:ascii="仿宋" w:hAnsi="仿宋" w:eastAsia="仿宋" w:cs="宋体"/>
                <w:szCs w:val="21"/>
              </w:rPr>
            </w:pPr>
            <w:r>
              <w:rPr>
                <w:rFonts w:hint="eastAsia" w:ascii="仿宋" w:hAnsi="仿宋" w:eastAsia="仿宋" w:cs="宋体"/>
                <w:szCs w:val="21"/>
              </w:rPr>
              <w:t>2.3分子生物学检验模块</w:t>
            </w:r>
          </w:p>
          <w:p>
            <w:pPr>
              <w:spacing w:line="360" w:lineRule="exact"/>
              <w:rPr>
                <w:rFonts w:hint="eastAsia" w:ascii="仿宋" w:hAnsi="仿宋" w:eastAsia="仿宋" w:cs="宋体"/>
                <w:szCs w:val="21"/>
              </w:rPr>
            </w:pPr>
            <w:r>
              <w:rPr>
                <w:rFonts w:hint="eastAsia" w:ascii="仿宋" w:hAnsi="仿宋" w:eastAsia="仿宋" w:cs="宋体"/>
                <w:szCs w:val="21"/>
              </w:rPr>
              <w:t>（1）该模块包含：DNA提取、凝胶电泳实验、凝胶成像仪、微量紫外分光光度计实验、PCR配置与分析5个任务环节。</w:t>
            </w:r>
          </w:p>
          <w:p>
            <w:pPr>
              <w:spacing w:line="360" w:lineRule="exact"/>
              <w:rPr>
                <w:rFonts w:hint="eastAsia" w:ascii="仿宋" w:hAnsi="仿宋" w:eastAsia="仿宋" w:cs="宋体"/>
                <w:szCs w:val="21"/>
              </w:rPr>
            </w:pPr>
            <w:r>
              <w:rPr>
                <w:rFonts w:hint="eastAsia" w:ascii="仿宋" w:hAnsi="仿宋" w:eastAsia="仿宋" w:cs="宋体"/>
                <w:szCs w:val="21"/>
              </w:rPr>
              <w:t>（2）本模块参照GB 4789.4-2016食品安全国家标准 食品微生物学检验 沙门氏菌检验、中华人民共和国出入境检验检疫行业标准SNT1870-2016出口食品中食源性致病菌检测方法实时荧光PCR 法进行开发。</w:t>
            </w:r>
          </w:p>
          <w:p>
            <w:pPr>
              <w:spacing w:line="360" w:lineRule="exact"/>
              <w:rPr>
                <w:rFonts w:hint="eastAsia" w:ascii="仿宋" w:hAnsi="仿宋" w:eastAsia="仿宋" w:cs="宋体"/>
                <w:szCs w:val="21"/>
              </w:rPr>
            </w:pPr>
            <w:r>
              <w:rPr>
                <w:rFonts w:hint="eastAsia" w:ascii="仿宋" w:hAnsi="仿宋" w:eastAsia="仿宋" w:cs="宋体"/>
                <w:szCs w:val="21"/>
              </w:rPr>
              <w:t>（3）DNA提取环节需完成DNA提取流程搭建。其他环节操作需根据操作步骤完成相应实验操作。</w:t>
            </w:r>
          </w:p>
          <w:p>
            <w:pPr>
              <w:spacing w:line="360" w:lineRule="exact"/>
              <w:rPr>
                <w:rFonts w:hint="eastAsia" w:ascii="仿宋" w:hAnsi="仿宋" w:eastAsia="仿宋" w:cs="宋体"/>
                <w:szCs w:val="21"/>
              </w:rPr>
            </w:pPr>
            <w:r>
              <w:rPr>
                <w:rFonts w:hint="eastAsia" w:ascii="仿宋" w:hAnsi="仿宋" w:eastAsia="仿宋" w:cs="宋体"/>
                <w:szCs w:val="21"/>
              </w:rPr>
              <w:t>（4）凝胶电泳实验、微量紫外分光光度计实验、PCR配置与分析结束后需对实验结果进行查看分析并记录至实验记录功能中。</w:t>
            </w:r>
          </w:p>
          <w:p>
            <w:pPr>
              <w:spacing w:line="360" w:lineRule="exact"/>
              <w:rPr>
                <w:rFonts w:hint="eastAsia" w:ascii="仿宋" w:hAnsi="仿宋" w:eastAsia="仿宋" w:cs="宋体"/>
                <w:szCs w:val="21"/>
              </w:rPr>
            </w:pPr>
            <w:r>
              <w:rPr>
                <w:rFonts w:hint="eastAsia" w:ascii="仿宋" w:hAnsi="仿宋" w:eastAsia="仿宋" w:cs="宋体"/>
                <w:szCs w:val="21"/>
              </w:rPr>
              <w:t>3.教学组织与管理</w:t>
            </w:r>
          </w:p>
          <w:p>
            <w:pPr>
              <w:spacing w:line="360" w:lineRule="exact"/>
              <w:rPr>
                <w:rFonts w:hint="eastAsia" w:ascii="仿宋" w:hAnsi="仿宋" w:eastAsia="仿宋" w:cs="宋体"/>
                <w:szCs w:val="21"/>
              </w:rPr>
            </w:pPr>
            <w:r>
              <w:rPr>
                <w:rFonts w:hint="eastAsia" w:ascii="仿宋" w:hAnsi="仿宋" w:eastAsia="仿宋" w:cs="宋体"/>
                <w:szCs w:val="21"/>
              </w:rPr>
              <w:t>3.</w:t>
            </w:r>
            <w:r>
              <w:rPr>
                <w:rFonts w:hint="eastAsia" w:ascii="仿宋" w:hAnsi="仿宋" w:eastAsia="仿宋" w:cs="宋体"/>
                <w:szCs w:val="21"/>
                <w:lang w:val="en-US" w:eastAsia="zh-CN"/>
              </w:rPr>
              <w:t>1</w:t>
            </w:r>
            <w:r>
              <w:rPr>
                <w:rFonts w:hint="eastAsia" w:ascii="仿宋" w:hAnsi="仿宋" w:eastAsia="仿宋" w:cs="宋体"/>
                <w:szCs w:val="21"/>
              </w:rPr>
              <w:t>线下教学组织管理平台（PC端）：</w:t>
            </w:r>
          </w:p>
          <w:p>
            <w:pPr>
              <w:spacing w:line="360" w:lineRule="exact"/>
              <w:rPr>
                <w:rFonts w:hint="eastAsia" w:ascii="仿宋" w:hAnsi="仿宋" w:eastAsia="仿宋" w:cs="宋体"/>
                <w:szCs w:val="21"/>
              </w:rPr>
            </w:pPr>
            <w:r>
              <w:rPr>
                <w:rFonts w:hint="eastAsia" w:ascii="仿宋" w:hAnsi="仿宋" w:eastAsia="仿宋" w:cs="宋体"/>
                <w:szCs w:val="21"/>
              </w:rPr>
              <w:t>在教学或培训过程中，通过基于网络传输协议教师站管理系统，教师可以完成课前计划组织、课中实时监控、课后成绩统计等各种教学活动。丰富、方便、实用的教师站功能，是仿真机系统能力得以发挥的重要手段，在仿真课堂中，教师可以使用鼠标方便地完成各种对仿真机的控制和监视。教师站管理系统的功能模块包括：</w:t>
            </w:r>
          </w:p>
          <w:p>
            <w:pPr>
              <w:spacing w:line="360" w:lineRule="exact"/>
              <w:rPr>
                <w:rFonts w:hint="eastAsia" w:ascii="仿宋" w:hAnsi="仿宋" w:eastAsia="仿宋" w:cs="宋体"/>
                <w:szCs w:val="21"/>
              </w:rPr>
            </w:pPr>
            <w:r>
              <w:rPr>
                <w:rFonts w:hint="eastAsia" w:ascii="仿宋" w:hAnsi="仿宋" w:eastAsia="仿宋" w:cs="宋体"/>
                <w:szCs w:val="21"/>
              </w:rPr>
              <w:t>大厅管理：显示系统的相关信息，包括有培训规模和实际连接的学员站台数等。</w:t>
            </w:r>
          </w:p>
          <w:p>
            <w:pPr>
              <w:spacing w:line="360" w:lineRule="exact"/>
              <w:rPr>
                <w:rFonts w:hint="eastAsia" w:ascii="仿宋" w:hAnsi="仿宋" w:eastAsia="仿宋" w:cs="宋体"/>
                <w:szCs w:val="21"/>
              </w:rPr>
            </w:pPr>
            <w:r>
              <w:rPr>
                <w:rFonts w:hint="eastAsia" w:ascii="仿宋" w:hAnsi="仿宋" w:eastAsia="仿宋" w:cs="宋体"/>
                <w:szCs w:val="21"/>
              </w:rPr>
              <w:t>策略管理：包括有考试策略、培训策略、权限策略、事故管理和思考题管理等5个功能。</w:t>
            </w:r>
          </w:p>
          <w:p>
            <w:pPr>
              <w:spacing w:line="360" w:lineRule="exact"/>
              <w:rPr>
                <w:rFonts w:hint="eastAsia" w:ascii="仿宋" w:hAnsi="仿宋" w:eastAsia="仿宋" w:cs="宋体"/>
                <w:szCs w:val="21"/>
              </w:rPr>
            </w:pPr>
            <w:r>
              <w:rPr>
                <w:rFonts w:hint="eastAsia" w:ascii="仿宋" w:hAnsi="仿宋" w:eastAsia="仿宋" w:cs="宋体"/>
                <w:szCs w:val="21"/>
              </w:rPr>
              <w:t>运行管理：包括项目终止与交卷、仿真系统冻结与解冻、变量监视、事故监视、浏览成绩单、查看详细评分、查看报告、考核管理、联合操作、临时故障设置、存储与加载快门、手动补时等功能。</w:t>
            </w:r>
          </w:p>
          <w:p>
            <w:pPr>
              <w:spacing w:line="360" w:lineRule="exact"/>
              <w:rPr>
                <w:rFonts w:hint="eastAsia" w:ascii="仿宋" w:hAnsi="仿宋" w:eastAsia="仿宋" w:cs="宋体"/>
                <w:szCs w:val="21"/>
              </w:rPr>
            </w:pPr>
            <w:r>
              <w:rPr>
                <w:rFonts w:hint="eastAsia" w:ascii="仿宋" w:hAnsi="仿宋" w:eastAsia="仿宋" w:cs="宋体"/>
                <w:szCs w:val="21"/>
              </w:rPr>
              <w:t>显示设置：包括设置服务器所连接的最大人数、服务器的名称、是否启用培训室学员名单、设置实时监控表格中显示的学生信息等功能。</w:t>
            </w:r>
          </w:p>
          <w:p>
            <w:pPr>
              <w:spacing w:line="360" w:lineRule="exact"/>
              <w:rPr>
                <w:rFonts w:hint="eastAsia" w:ascii="仿宋" w:hAnsi="仿宋" w:eastAsia="仿宋" w:cs="宋体"/>
                <w:szCs w:val="21"/>
              </w:rPr>
            </w:pPr>
            <w:r>
              <w:rPr>
                <w:rFonts w:hint="eastAsia" w:ascii="仿宋" w:hAnsi="仿宋" w:eastAsia="仿宋" w:cs="宋体"/>
                <w:szCs w:val="21"/>
              </w:rPr>
              <w:t>视图：该模块用于调整培训室在教师站中的显示模式，即详细信息或缩略图模式。</w:t>
            </w:r>
          </w:p>
          <w:p>
            <w:pPr>
              <w:spacing w:line="360" w:lineRule="exact"/>
              <w:rPr>
                <w:rFonts w:hint="eastAsia" w:ascii="仿宋" w:hAnsi="仿宋" w:eastAsia="仿宋" w:cs="宋体"/>
                <w:szCs w:val="21"/>
              </w:rPr>
            </w:pPr>
            <w:r>
              <w:rPr>
                <w:rFonts w:hint="eastAsia" w:ascii="仿宋" w:hAnsi="仿宋" w:eastAsia="仿宋" w:cs="宋体"/>
                <w:szCs w:val="21"/>
              </w:rPr>
              <w:t>成绩统计：在教学、培训和考试过程中，可以查看某个学生的单个成绩单以及带有操作步骤的详细成绩单，查看学生的历史成绩。统计参加考试和培训的所有学生成绩。</w:t>
            </w:r>
          </w:p>
          <w:p>
            <w:pPr>
              <w:spacing w:line="360" w:lineRule="exact"/>
              <w:rPr>
                <w:rFonts w:hint="eastAsia" w:ascii="仿宋" w:hAnsi="仿宋" w:eastAsia="仿宋" w:cs="宋体"/>
                <w:szCs w:val="21"/>
              </w:rPr>
            </w:pPr>
            <w:r>
              <w:rPr>
                <w:rFonts w:hint="eastAsia" w:ascii="仿宋" w:hAnsi="仿宋" w:eastAsia="仿宋" w:cs="宋体"/>
                <w:szCs w:val="21"/>
              </w:rPr>
              <w:t>★要求能够查看学习参与人数、学员实时操作成绩、学习时长、学习成绩分布、学习平均成绩等。</w:t>
            </w:r>
          </w:p>
          <w:p>
            <w:pPr>
              <w:spacing w:line="360" w:lineRule="exact"/>
              <w:rPr>
                <w:rFonts w:hint="eastAsia" w:ascii="仿宋" w:hAnsi="仿宋" w:eastAsia="仿宋" w:cs="宋体"/>
                <w:szCs w:val="21"/>
              </w:rPr>
            </w:pPr>
            <w:r>
              <w:rPr>
                <w:rFonts w:hint="eastAsia" w:ascii="仿宋" w:hAnsi="仿宋" w:eastAsia="仿宋" w:cs="宋体"/>
                <w:szCs w:val="21"/>
              </w:rPr>
              <w:t>3.</w:t>
            </w:r>
            <w:r>
              <w:rPr>
                <w:rFonts w:hint="eastAsia" w:ascii="仿宋" w:hAnsi="仿宋" w:eastAsia="仿宋" w:cs="宋体"/>
                <w:szCs w:val="21"/>
                <w:lang w:val="en-US" w:eastAsia="zh-CN"/>
              </w:rPr>
              <w:t>2</w:t>
            </w:r>
            <w:r>
              <w:rPr>
                <w:rFonts w:hint="eastAsia" w:ascii="仿宋" w:hAnsi="仿宋" w:eastAsia="仿宋" w:cs="宋体"/>
                <w:szCs w:val="21"/>
              </w:rPr>
              <w:t>线下客户端管理平台（PC端）</w:t>
            </w:r>
          </w:p>
          <w:p>
            <w:pPr>
              <w:spacing w:line="360" w:lineRule="exact"/>
              <w:rPr>
                <w:rFonts w:hint="eastAsia" w:ascii="仿宋" w:hAnsi="仿宋" w:eastAsia="仿宋" w:cs="宋体"/>
                <w:szCs w:val="21"/>
              </w:rPr>
            </w:pPr>
            <w:r>
              <w:rPr>
                <w:rFonts w:hint="eastAsia" w:ascii="仿宋" w:hAnsi="仿宋" w:eastAsia="仿宋" w:cs="宋体"/>
                <w:szCs w:val="21"/>
              </w:rPr>
              <w:t>管理所有本地安装的仿真软件的启动运行，软件操作过程中支持手机扫码看攻略，软件操作结束后支持展示学员成绩排行榜（PK榜）。</w:t>
            </w:r>
          </w:p>
          <w:p>
            <w:pPr>
              <w:spacing w:line="360" w:lineRule="exact"/>
              <w:rPr>
                <w:rFonts w:hint="eastAsia" w:ascii="仿宋" w:hAnsi="仿宋" w:eastAsia="仿宋" w:cs="宋体"/>
                <w:szCs w:val="21"/>
              </w:rPr>
            </w:pPr>
            <w:r>
              <w:rPr>
                <w:rFonts w:hint="eastAsia" w:ascii="仿宋" w:hAnsi="仿宋" w:eastAsia="仿宋" w:cs="宋体"/>
                <w:szCs w:val="21"/>
              </w:rPr>
              <w:t>3.</w:t>
            </w:r>
            <w:r>
              <w:rPr>
                <w:rFonts w:hint="eastAsia" w:ascii="仿宋" w:hAnsi="仿宋" w:eastAsia="仿宋" w:cs="宋体"/>
                <w:szCs w:val="21"/>
                <w:lang w:val="en-US" w:eastAsia="zh-CN"/>
              </w:rPr>
              <w:t>3</w:t>
            </w:r>
            <w:r>
              <w:rPr>
                <w:rFonts w:hint="eastAsia" w:ascii="仿宋" w:hAnsi="仿宋" w:eastAsia="仿宋" w:cs="宋体"/>
                <w:szCs w:val="21"/>
              </w:rPr>
              <w:t>软件系统功能要求</w:t>
            </w:r>
          </w:p>
          <w:p>
            <w:pPr>
              <w:spacing w:line="360" w:lineRule="exact"/>
              <w:rPr>
                <w:rFonts w:hint="eastAsia" w:ascii="仿宋" w:hAnsi="仿宋" w:eastAsia="仿宋" w:cs="宋体"/>
                <w:szCs w:val="21"/>
              </w:rPr>
            </w:pPr>
            <w:bookmarkStart w:id="4" w:name="_Hlk47537763"/>
            <w:r>
              <w:rPr>
                <w:rFonts w:hint="eastAsia" w:ascii="仿宋" w:hAnsi="仿宋" w:eastAsia="仿宋" w:cs="宋体"/>
                <w:szCs w:val="21"/>
              </w:rPr>
              <w:t>系统登录：可以输入学员姓名和学号，选择单机模式或局域网模式运行，进入仿真系统。</w:t>
            </w:r>
            <w:bookmarkEnd w:id="4"/>
          </w:p>
          <w:p>
            <w:pPr>
              <w:spacing w:line="360" w:lineRule="exact"/>
              <w:rPr>
                <w:rFonts w:hint="eastAsia" w:ascii="仿宋" w:hAnsi="仿宋" w:eastAsia="仿宋" w:cs="宋体"/>
                <w:szCs w:val="21"/>
              </w:rPr>
            </w:pPr>
            <w:r>
              <w:rPr>
                <w:rFonts w:hint="eastAsia" w:ascii="仿宋" w:hAnsi="仿宋" w:eastAsia="仿宋" w:cs="宋体"/>
                <w:szCs w:val="21"/>
              </w:rPr>
              <w:t>高级配置：可以根据需要预先设置软件运行后的画面在屏幕上的显示比例，包括：画面填充整个屏幕、原始画面大小、适合屏幕的最佳画面。</w:t>
            </w:r>
          </w:p>
          <w:p>
            <w:pPr>
              <w:spacing w:line="360" w:lineRule="exact"/>
              <w:rPr>
                <w:rFonts w:hint="eastAsia" w:ascii="仿宋" w:hAnsi="仿宋" w:eastAsia="仿宋" w:cs="宋体"/>
                <w:szCs w:val="21"/>
              </w:rPr>
            </w:pPr>
            <w:r>
              <w:rPr>
                <w:rFonts w:hint="eastAsia" w:ascii="仿宋" w:hAnsi="仿宋" w:eastAsia="仿宋" w:cs="宋体"/>
                <w:szCs w:val="21"/>
              </w:rPr>
              <w:t xml:space="preserve">培训参数选择：可以选择不同的培训工艺、培训项目 </w:t>
            </w:r>
          </w:p>
          <w:p>
            <w:pPr>
              <w:spacing w:line="360" w:lineRule="exact"/>
              <w:rPr>
                <w:rFonts w:hint="eastAsia" w:ascii="仿宋" w:hAnsi="仿宋" w:eastAsia="仿宋" w:cs="宋体"/>
                <w:szCs w:val="21"/>
              </w:rPr>
            </w:pPr>
            <w:r>
              <w:rPr>
                <w:rFonts w:hint="eastAsia" w:ascii="仿宋" w:hAnsi="仿宋" w:eastAsia="仿宋" w:cs="宋体"/>
                <w:szCs w:val="21"/>
              </w:rPr>
              <w:t>当前信息总揽：可以查看当前运行的学员站软件当前工艺、操作模式。</w:t>
            </w:r>
          </w:p>
          <w:p>
            <w:pPr>
              <w:spacing w:line="360" w:lineRule="exact"/>
              <w:rPr>
                <w:rFonts w:hint="eastAsia" w:ascii="仿宋" w:hAnsi="仿宋" w:eastAsia="仿宋" w:cs="宋体"/>
                <w:szCs w:val="21"/>
              </w:rPr>
            </w:pPr>
            <w:r>
              <w:rPr>
                <w:rFonts w:hint="eastAsia" w:ascii="仿宋" w:hAnsi="仿宋" w:eastAsia="仿宋" w:cs="宋体"/>
                <w:szCs w:val="21"/>
              </w:rPr>
              <w:t>重做当前任务：将学员站软件模型数据、评分初始化。</w:t>
            </w:r>
          </w:p>
          <w:p>
            <w:pPr>
              <w:spacing w:line="360" w:lineRule="exact"/>
              <w:rPr>
                <w:rFonts w:hint="eastAsia" w:ascii="仿宋" w:hAnsi="仿宋" w:eastAsia="仿宋" w:cs="宋体"/>
                <w:szCs w:val="21"/>
              </w:rPr>
            </w:pPr>
            <w:r>
              <w:rPr>
                <w:rFonts w:hint="eastAsia" w:ascii="仿宋" w:hAnsi="仿宋" w:eastAsia="仿宋" w:cs="宋体"/>
                <w:szCs w:val="21"/>
              </w:rPr>
              <w:t>内置自动快门：软件后台在本地每隔3分钟自动保存操作进度文件，以配合教师站软件的加载快门功能，用于学员机意外重启、断电、蓝屏等异常时，可形成培训或考试的应急处理预案。</w:t>
            </w:r>
          </w:p>
          <w:p>
            <w:pPr>
              <w:spacing w:line="360" w:lineRule="exact"/>
              <w:rPr>
                <w:rFonts w:hint="eastAsia" w:ascii="仿宋" w:hAnsi="仿宋" w:eastAsia="仿宋" w:cs="宋体"/>
                <w:szCs w:val="21"/>
              </w:rPr>
            </w:pPr>
            <w:r>
              <w:rPr>
                <w:rFonts w:hint="eastAsia" w:ascii="仿宋" w:hAnsi="仿宋" w:eastAsia="仿宋" w:cs="宋体"/>
                <w:szCs w:val="21"/>
              </w:rPr>
              <w:t>系统冻结/解冻：在任何时间都可以暂停/继续运行仿真系统。</w:t>
            </w:r>
          </w:p>
          <w:p>
            <w:pPr>
              <w:spacing w:line="360" w:lineRule="exact"/>
              <w:rPr>
                <w:rFonts w:hint="eastAsia" w:ascii="仿宋" w:hAnsi="仿宋" w:eastAsia="仿宋" w:cs="宋体"/>
                <w:szCs w:val="21"/>
              </w:rPr>
            </w:pPr>
            <w:r>
              <w:rPr>
                <w:rFonts w:hint="eastAsia" w:ascii="仿宋" w:hAnsi="仿宋" w:eastAsia="仿宋" w:cs="宋体"/>
                <w:szCs w:val="21"/>
              </w:rPr>
              <w:t>变量监视：可以对仿真系统温度、液位、压力、流量、阀门开度等变量的实时数据进行监视，并查看上述数据波动范围的上限和下限。</w:t>
            </w:r>
          </w:p>
          <w:p>
            <w:pPr>
              <w:spacing w:line="360" w:lineRule="exact"/>
              <w:rPr>
                <w:rFonts w:hint="eastAsia" w:ascii="仿宋" w:hAnsi="仿宋" w:eastAsia="仿宋" w:cs="宋体"/>
                <w:szCs w:val="21"/>
              </w:rPr>
            </w:pPr>
            <w:r>
              <w:rPr>
                <w:rFonts w:hint="eastAsia" w:ascii="仿宋" w:hAnsi="仿宋" w:eastAsia="仿宋" w:cs="宋体"/>
                <w:szCs w:val="21"/>
              </w:rPr>
              <w:t>仿真时钟设置：根据需要加快或者减慢数据运算的速率，实现在25%——2000% 范围内的无限制调节。</w:t>
            </w:r>
          </w:p>
          <w:p>
            <w:pPr>
              <w:spacing w:line="360" w:lineRule="exact"/>
              <w:rPr>
                <w:rFonts w:hint="eastAsia" w:ascii="仿宋" w:hAnsi="仿宋" w:eastAsia="仿宋" w:cs="宋体"/>
                <w:szCs w:val="21"/>
              </w:rPr>
            </w:pPr>
            <w:r>
              <w:rPr>
                <w:rFonts w:hint="eastAsia" w:ascii="仿宋" w:hAnsi="仿宋" w:eastAsia="仿宋" w:cs="宋体"/>
                <w:szCs w:val="21"/>
              </w:rPr>
              <w:t>评分自动提示 ：满足条件的单操作步骤显示在小窗口画面。单步操作提示框体可以随意拖动位置，设置窗口透明度、字体和颜色；</w:t>
            </w:r>
          </w:p>
          <w:p>
            <w:pPr>
              <w:spacing w:line="360" w:lineRule="exact"/>
              <w:rPr>
                <w:rFonts w:hint="eastAsia" w:ascii="仿宋" w:hAnsi="仿宋" w:eastAsia="仿宋" w:cs="宋体"/>
                <w:szCs w:val="21"/>
              </w:rPr>
            </w:pPr>
            <w:r>
              <w:rPr>
                <w:rFonts w:hint="eastAsia" w:ascii="仿宋" w:hAnsi="仿宋" w:eastAsia="仿宋" w:cs="宋体"/>
                <w:szCs w:val="21"/>
              </w:rPr>
              <w:t>成绩爬升图：直观的反映学员操作过程得分情况和操作质量的走势。</w:t>
            </w:r>
          </w:p>
          <w:p>
            <w:pPr>
              <w:spacing w:line="360" w:lineRule="exact"/>
              <w:rPr>
                <w:rFonts w:hint="eastAsia" w:ascii="仿宋" w:hAnsi="仿宋" w:eastAsia="仿宋" w:cs="宋体"/>
                <w:szCs w:val="21"/>
              </w:rPr>
            </w:pPr>
            <w:r>
              <w:rPr>
                <w:rFonts w:hint="eastAsia" w:ascii="仿宋" w:hAnsi="仿宋" w:eastAsia="仿宋" w:cs="宋体"/>
                <w:szCs w:val="21"/>
              </w:rPr>
              <w:t>操作评价功能：操作评分系统全程跟踪学员操作过程，记录工艺仿真每一步的操作痕迹，双向推理操作与和组态结果，依据操作规程知识库对步骤顺序和工艺指标进行评分，对工艺仿真的具体实现方法给予指导性的操作说明；</w:t>
            </w:r>
          </w:p>
          <w:p>
            <w:pPr>
              <w:spacing w:line="360" w:lineRule="exact"/>
              <w:rPr>
                <w:rFonts w:hint="eastAsia" w:ascii="仿宋" w:hAnsi="仿宋" w:eastAsia="仿宋" w:cs="宋体"/>
                <w:szCs w:val="21"/>
              </w:rPr>
            </w:pPr>
            <w:r>
              <w:rPr>
                <w:rFonts w:hint="eastAsia" w:ascii="仿宋" w:hAnsi="仿宋" w:eastAsia="仿宋" w:cs="宋体"/>
                <w:szCs w:val="21"/>
              </w:rPr>
              <w:t>其主要功能有：</w:t>
            </w:r>
          </w:p>
          <w:p>
            <w:pPr>
              <w:spacing w:line="360" w:lineRule="exact"/>
              <w:rPr>
                <w:rFonts w:hint="eastAsia" w:ascii="仿宋" w:hAnsi="仿宋" w:eastAsia="仿宋" w:cs="宋体"/>
                <w:szCs w:val="21"/>
              </w:rPr>
            </w:pPr>
            <w:r>
              <w:rPr>
                <w:rFonts w:hint="eastAsia" w:ascii="仿宋" w:hAnsi="仿宋" w:eastAsia="仿宋" w:cs="宋体"/>
                <w:szCs w:val="21"/>
              </w:rPr>
              <w:t>根据装置操作规程和技能操作经验设计了步骤评分和对应评分描述，实现了操作步骤的在线指导。</w:t>
            </w:r>
          </w:p>
          <w:p>
            <w:pPr>
              <w:spacing w:line="360" w:lineRule="exact"/>
              <w:rPr>
                <w:rFonts w:hint="eastAsia" w:ascii="仿宋" w:hAnsi="仿宋" w:eastAsia="仿宋" w:cs="宋体"/>
                <w:szCs w:val="21"/>
              </w:rPr>
            </w:pPr>
            <w:r>
              <w:rPr>
                <w:rFonts w:hint="eastAsia" w:ascii="仿宋" w:hAnsi="仿宋" w:eastAsia="仿宋" w:cs="宋体"/>
                <w:szCs w:val="21"/>
              </w:rPr>
              <w:t>根据设备操作要求和工艺参数要求设计了质量评分和对应评分描述，实现了操作质量的在线指导。</w:t>
            </w:r>
          </w:p>
          <w:p>
            <w:pPr>
              <w:spacing w:line="360" w:lineRule="exact"/>
              <w:rPr>
                <w:rFonts w:hint="eastAsia" w:ascii="仿宋" w:hAnsi="仿宋" w:eastAsia="仿宋" w:cs="宋体"/>
                <w:szCs w:val="21"/>
              </w:rPr>
            </w:pPr>
            <w:r>
              <w:rPr>
                <w:rFonts w:hint="eastAsia" w:ascii="仿宋" w:hAnsi="仿宋" w:eastAsia="仿宋" w:cs="宋体"/>
                <w:szCs w:val="21"/>
              </w:rPr>
              <w:t>对普通操作步骤、指标质量控制、操作规程、操作时机等进行监控评定。</w:t>
            </w:r>
          </w:p>
          <w:p>
            <w:pPr>
              <w:spacing w:line="360" w:lineRule="exact"/>
              <w:rPr>
                <w:rFonts w:hint="eastAsia" w:ascii="仿宋" w:hAnsi="仿宋" w:eastAsia="仿宋" w:cs="宋体"/>
                <w:szCs w:val="21"/>
              </w:rPr>
            </w:pPr>
            <w:r>
              <w:rPr>
                <w:rFonts w:hint="eastAsia" w:ascii="仿宋" w:hAnsi="仿宋" w:eastAsia="仿宋" w:cs="宋体"/>
                <w:szCs w:val="21"/>
              </w:rPr>
              <w:t>当重要指标控制严重超标时惩罚性扣分。</w:t>
            </w:r>
          </w:p>
          <w:p>
            <w:pPr>
              <w:spacing w:line="360" w:lineRule="exact"/>
              <w:rPr>
                <w:rFonts w:hint="eastAsia" w:ascii="仿宋" w:hAnsi="仿宋" w:eastAsia="仿宋" w:cs="宋体"/>
                <w:szCs w:val="21"/>
              </w:rPr>
            </w:pPr>
            <w:r>
              <w:rPr>
                <w:rFonts w:hint="eastAsia" w:ascii="仿宋" w:hAnsi="仿宋" w:eastAsia="仿宋" w:cs="宋体"/>
                <w:szCs w:val="21"/>
              </w:rPr>
              <w:t>当操作规程上面出现严重错误时惩罚性扣分。</w:t>
            </w:r>
          </w:p>
          <w:p>
            <w:pPr>
              <w:spacing w:line="360" w:lineRule="exact"/>
              <w:rPr>
                <w:rFonts w:hint="eastAsia" w:ascii="仿宋" w:hAnsi="仿宋" w:eastAsia="仿宋" w:cs="宋体"/>
                <w:szCs w:val="21"/>
              </w:rPr>
            </w:pPr>
            <w:r>
              <w:rPr>
                <w:rFonts w:hint="eastAsia" w:ascii="仿宋" w:hAnsi="仿宋" w:eastAsia="仿宋" w:cs="宋体"/>
                <w:szCs w:val="21"/>
              </w:rPr>
              <w:t>评分自动提示：显示接下来的操作步骤，在线指导学员操作。</w:t>
            </w:r>
          </w:p>
          <w:p>
            <w:pPr>
              <w:spacing w:line="360" w:lineRule="exact"/>
              <w:rPr>
                <w:rFonts w:hint="eastAsia" w:ascii="仿宋" w:hAnsi="仿宋" w:eastAsia="仿宋" w:cs="宋体"/>
                <w:szCs w:val="21"/>
              </w:rPr>
            </w:pPr>
            <w:r>
              <w:rPr>
                <w:rFonts w:hint="default" w:ascii="仿宋" w:hAnsi="仿宋" w:eastAsia="仿宋" w:cs="宋体"/>
                <w:szCs w:val="21"/>
              </w:rPr>
              <w:t>(7)</w:t>
            </w:r>
            <w:r>
              <w:rPr>
                <w:rFonts w:hint="eastAsia" w:ascii="仿宋" w:hAnsi="仿宋" w:eastAsia="仿宋" w:cs="宋体"/>
                <w:szCs w:val="21"/>
              </w:rPr>
              <w:t>操作成绩单：支持学员操作总成绩、细化步骤得分情况的浏览、保存、打印等功能。</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jc w:val="center"/>
              <w:rPr>
                <w:rFonts w:hint="eastAsia" w:ascii="仿宋" w:hAnsi="仿宋" w:eastAsia="仿宋" w:cs="宋体"/>
                <w:szCs w:val="21"/>
              </w:rPr>
            </w:pPr>
            <w:r>
              <w:rPr>
                <w:rFonts w:hint="eastAsia" w:ascii="仿宋" w:hAnsi="仿宋" w:eastAsia="仿宋"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方正仿宋_GB2312"/>
                <w:szCs w:val="21"/>
              </w:rPr>
            </w:pPr>
            <w:r>
              <w:rPr>
                <w:rFonts w:ascii="仿宋" w:hAnsi="仿宋" w:eastAsia="仿宋" w:cs="方正仿宋_GB2312"/>
                <w:szCs w:val="21"/>
              </w:rPr>
              <w:t>2</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szCs w:val="21"/>
              </w:rPr>
            </w:pPr>
            <w:r>
              <w:rPr>
                <w:rFonts w:hint="eastAsia" w:ascii="仿宋" w:hAnsi="仿宋" w:eastAsia="仿宋" w:cs="宋体"/>
                <w:szCs w:val="21"/>
              </w:rPr>
              <w:t>液相色谱三维仿真操作软件V1.0</w:t>
            </w:r>
          </w:p>
        </w:tc>
        <w:tc>
          <w:tcPr>
            <w:tcW w:w="6106"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系统简介</w:t>
            </w:r>
          </w:p>
          <w:p>
            <w:pPr>
              <w:spacing w:line="360" w:lineRule="exact"/>
              <w:rPr>
                <w:rFonts w:hint="eastAsia" w:ascii="仿宋" w:hAnsi="仿宋" w:eastAsia="仿宋" w:cs="宋体"/>
                <w:szCs w:val="21"/>
              </w:rPr>
            </w:pPr>
            <w:r>
              <w:rPr>
                <w:rFonts w:hint="eastAsia" w:ascii="仿宋" w:hAnsi="仿宋" w:eastAsia="仿宋" w:cs="宋体"/>
                <w:szCs w:val="21"/>
              </w:rPr>
              <w:t>系统采用虚拟现实技术进行开发，仿真的范围包括实验室安全隐患排查、上机仿真操作等内容。软件具备机理模型，以真实实验数据库作为支撑，仿真操作过程与真实实验室操作过程极其相似，仿真结果与真实系统结果非常接近，能够满足日常培训、常规考核各种需求。</w:t>
            </w:r>
          </w:p>
          <w:p>
            <w:pPr>
              <w:spacing w:line="360" w:lineRule="exact"/>
              <w:rPr>
                <w:rFonts w:hint="eastAsia" w:ascii="仿宋" w:hAnsi="仿宋" w:eastAsia="仿宋" w:cs="宋体"/>
                <w:szCs w:val="21"/>
              </w:rPr>
            </w:pPr>
            <w:r>
              <w:rPr>
                <w:rFonts w:hint="eastAsia" w:ascii="仿宋" w:hAnsi="仿宋" w:eastAsia="仿宋" w:cs="宋体"/>
                <w:szCs w:val="21"/>
              </w:rPr>
              <w:t>#满足全国职业院校技能大赛高职组“食品安全与质量检测”赛项食品微生物检验技能考核模块所需教学、训练、考核使用，投标人须承诺所提供</w:t>
            </w:r>
            <w:r>
              <w:rPr>
                <w:rFonts w:hint="eastAsia" w:ascii="仿宋" w:hAnsi="仿宋" w:eastAsia="仿宋" w:cs="宋体"/>
                <w:szCs w:val="21"/>
                <w:lang w:val="en-US" w:eastAsia="zh-Hans"/>
              </w:rPr>
              <w:t>软件</w:t>
            </w:r>
            <w:r>
              <w:rPr>
                <w:rFonts w:hint="eastAsia" w:ascii="仿宋" w:hAnsi="仿宋" w:eastAsia="仿宋" w:cs="宋体"/>
                <w:szCs w:val="21"/>
              </w:rPr>
              <w:t>符合相关赛项竞赛的技术要求，且将为采购人提供持续技术服务，否则作无效竞标处理。</w:t>
            </w:r>
          </w:p>
          <w:p>
            <w:pPr>
              <w:spacing w:line="360" w:lineRule="exact"/>
              <w:rPr>
                <w:rFonts w:hint="eastAsia" w:ascii="仿宋" w:hAnsi="仿宋" w:eastAsia="仿宋" w:cs="宋体"/>
                <w:szCs w:val="21"/>
              </w:rPr>
            </w:pPr>
            <w:r>
              <w:rPr>
                <w:rFonts w:hint="eastAsia" w:ascii="仿宋" w:hAnsi="仿宋" w:eastAsia="仿宋" w:cs="宋体"/>
                <w:szCs w:val="21"/>
              </w:rPr>
              <w:t>总体技术要求</w:t>
            </w:r>
          </w:p>
          <w:p>
            <w:pPr>
              <w:spacing w:line="360" w:lineRule="exact"/>
              <w:rPr>
                <w:rFonts w:hint="eastAsia" w:ascii="仿宋" w:hAnsi="仿宋" w:eastAsia="仿宋" w:cs="宋体"/>
                <w:szCs w:val="21"/>
              </w:rPr>
            </w:pPr>
            <w:r>
              <w:rPr>
                <w:rFonts w:hint="eastAsia" w:ascii="仿宋" w:hAnsi="仿宋" w:eastAsia="仿宋" w:cs="宋体"/>
                <w:szCs w:val="21"/>
              </w:rPr>
              <w:t>2.1三维实验室场景实现对液相色谱仪实验室的1：1高度还原。</w:t>
            </w:r>
          </w:p>
          <w:p>
            <w:pPr>
              <w:widowControl/>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2.2具有步骤指引功能，引导完成虚拟仿真学习。</w:t>
            </w:r>
          </w:p>
          <w:p>
            <w:pPr>
              <w:widowControl/>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2.3具备智能评分系统，对实验操作过程进行评定。</w:t>
            </w:r>
          </w:p>
          <w:p>
            <w:p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2.4软件采用Unity3D引擎开发而成，系统交互性良好，用户使用鼠标、键盘即可完成实验操作。</w:t>
            </w:r>
          </w:p>
          <w:p>
            <w:p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2.5软件采用模块式结构设计，将整个仿真流程分为若干个主要模块，用户可以根据需要任意选择任务模块，进行练习，方便教学和针对性练习。</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2.6实验过程中所有的设置数据能与仿真系统过程进行交互，符合教学及相关标准规范，不能有知识性错误。</w:t>
            </w:r>
          </w:p>
          <w:p>
            <w:pPr>
              <w:numPr>
                <w:ilvl w:val="0"/>
                <w:numId w:val="1"/>
              </w:num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培训项目：乳品中三聚氰胺含量的检测</w:t>
            </w:r>
          </w:p>
          <w:p>
            <w:pPr>
              <w:numPr>
                <w:ilvl w:val="0"/>
                <w:numId w:val="1"/>
              </w:num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主要内容</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本软件依据仪器分析实验课程相关教材及相关检测标准进行开发。主要培训学员学习实验室安全管理知识和安全意识，仪器的基本操作流程和基本知识。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 仿真系统模块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5.1实验室安全管理模块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通过对实验室常见的安全隐患和不规范操作进行还原，引导学员逐一排查并进行处理，处理后的部分恢复至正常状态，旨在培训学员养成良好的实验室安全习惯。内容涉及:</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安全防护用品使用及穿戴:如实验人员身体防护、面部防护和手的防护。</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实验仪器设备的管理与维护:如仪器设备的使用规范，精密仪器实验室环境确认等。</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检测过程所涉及实验室安全隐患排查：如实验室隐患查找，检测过程异常现象原因排查及解决。</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在实验室巡查过程中，可以用手机端对实验室隐患情况进行拍照并上传，添加为隐患点，描述隐患状况，对隐患进行分级，并对隐患点进行分类（分类标准依据教育部颁发的《高校教学实验室安全工作检查要点（2022版）》进行），在手机端查看安全督导台账。管理端可导出督导台账、巡查报告和整改通知。</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★软件可以使用账号密码登录网络化安全培训系统，拥有至少50个可在线播放动画，内容为安全知识的使用培训，要求flash风格统一，每个flash都带有同一个标志性人物进行引导。</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5.2上机仿真操作模块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5.2.1标样配制及过滤</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主要用于实现实验所用标样的配制，配样方式灵活，可完成任意浓度的标样的配制。配制完成后需要采用微滤膜过滤标准溶液和待测未知样品。</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5.2.2仪器上机操作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此部分为实验预习模块、场景操作模块两个部分。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5.2.2.1实验预习模块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实验课件：讲解具体实验方面信息，如：实验内容，操作规程，理论知识等。</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实验原理：以视频的形式展示仪器的工作原理。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5.2.2.2场景操作模块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模拟真实的实验室场景，显示本次仿真实验操作主界面。主要用于实验操作中对现场设备的操作仿真。</w:t>
            </w:r>
          </w:p>
          <w:p>
            <w:pPr>
              <w:numPr>
                <w:ilvl w:val="0"/>
                <w:numId w:val="2"/>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流动相处理模块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体现流动相的配制、过滤、脱气等实验操作。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b.液相色谱仪模块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体现仪器的开关机、流动相管路排气、标准品和未知样进样等实验操作。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c.电脑模块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体现电脑开关及电脑屏幕显示状态。</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d.仿真工作站模块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模拟工作站的操作。实现检测条件设置、数据采集、数据处理等功能。</w:t>
            </w:r>
          </w:p>
          <w:p>
            <w:pPr>
              <w:numPr>
                <w:ilvl w:val="0"/>
                <w:numId w:val="3"/>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检测条件设置</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泵设置：排除管路中的气泡、泵流量及运行时间设置</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流动相比例：等度洗脱、梯度洗脱</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进样器进样方式的选择</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柱箱参数设置：柱箱温度、运行时间</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VWD检测器设置：检测波长选择、运行时间</w:t>
            </w:r>
          </w:p>
          <w:p>
            <w:pPr>
              <w:numPr>
                <w:ilvl w:val="0"/>
                <w:numId w:val="3"/>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数据采集</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采集方法编辑</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样品信息编辑</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序列表编辑：设置自动进样瓶位置信息、方法信息、保存名称信息</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方法保存调用</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运行序列，谱图记录</w:t>
            </w:r>
          </w:p>
          <w:p>
            <w:pPr>
              <w:numPr>
                <w:ilvl w:val="0"/>
                <w:numId w:val="3"/>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数据处理</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数据谱图调用</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定性分析</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校正曲线制作</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外标法定量</w:t>
            </w:r>
          </w:p>
          <w:p>
            <w:pPr>
              <w:numPr>
                <w:ilvl w:val="0"/>
                <w:numId w:val="3"/>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分析结果</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分析报告查看</w:t>
            </w:r>
          </w:p>
          <w:p>
            <w:pPr>
              <w:adjustRightInd w:val="0"/>
              <w:snapToGrid w:val="0"/>
              <w:spacing w:line="360" w:lineRule="exact"/>
              <w:ind w:firstLine="420" w:firstLineChars="200"/>
              <w:rPr>
                <w:rFonts w:hint="eastAsia" w:ascii="仿宋" w:hAnsi="仿宋" w:eastAsia="仿宋"/>
                <w:szCs w:val="21"/>
              </w:rPr>
            </w:pPr>
            <w:r>
              <w:rPr>
                <w:rFonts w:hint="eastAsia" w:ascii="仿宋" w:hAnsi="仿宋" w:eastAsia="仿宋" w:cs="微软雅黑"/>
                <w:kern w:val="0"/>
                <w:szCs w:val="21"/>
              </w:rPr>
              <w:t xml:space="preserve">分析报告保存      </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5.4智能评分系统</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对整个培训过程进行智能评分。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（1）实验室安全动画（总+通风橱、手套、灭火器、紧急喷淋）（包含内容①-④）</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①滴定分析基本操作练习——吸管</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②滴定分析基本操作练习——容量瓶</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③滴定分析基本操作练习——分析天平</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④滴定分析基本操作练习——滴定管</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（2）酸碱溶液的配制和HCl溶液的标定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（3）混合碱的测定（理论+实验两部分）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（4）EDTA标准溶液的配制及标定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（5）铅铋混合液中铅铋含量的连续滴定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（6）KMnO4标准溶液的配制和标定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（7）石灰石中钙含量的测定（理论+实验两部分）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（8）恒电流电解法测定铜含量</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（9）循环伏安法研究电极反应过程（理论+实验两部分）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（10）邻二氮菲分光光度法测定微量铁</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（11）醇系物的气相色谱法（理论+实验两部分）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（12）离子选择性电极法测定水中氟含量</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（13）高效液相色谱法测定硝基苯酚的三种同分异构体（理论+实验两部分）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（14）有机化合物的紫外吸收光谱测定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（15）原子吸收法测定废液中铜的含量（理论+实验两部分+2个flash）等不少于15个。</w:t>
            </w:r>
          </w:p>
          <w:p>
            <w:pPr>
              <w:widowControl/>
              <w:adjustRightInd w:val="0"/>
              <w:snapToGrid w:val="0"/>
              <w:spacing w:line="360" w:lineRule="exact"/>
              <w:rPr>
                <w:rFonts w:hint="eastAsia" w:ascii="仿宋" w:hAnsi="仿宋" w:eastAsia="仿宋" w:cs="宋体"/>
                <w:b/>
                <w:szCs w:val="21"/>
              </w:rPr>
            </w:pPr>
            <w:r>
              <w:rPr>
                <w:rFonts w:hint="eastAsia" w:ascii="仿宋" w:hAnsi="仿宋" w:eastAsia="仿宋" w:cs="宋体"/>
                <w:b/>
                <w:szCs w:val="21"/>
              </w:rPr>
              <w:t>6. 系统功能</w:t>
            </w:r>
          </w:p>
          <w:p>
            <w:pPr>
              <w:widowControl/>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模型控制</w:t>
            </w:r>
          </w:p>
          <w:p>
            <w:pPr>
              <w:numPr>
                <w:ilvl w:val="0"/>
                <w:numId w:val="4"/>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可设置培训模式，启动后可自由切换培训项目</w:t>
            </w:r>
          </w:p>
          <w:p>
            <w:pPr>
              <w:numPr>
                <w:ilvl w:val="0"/>
                <w:numId w:val="4"/>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对模型可进行冻结、解冻、运行、停止等操作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③  可查看模型变量的相关信息，进行曲线绘制。</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④  暂停：暂时中断计算机的模拟计算，但不会丢失数据。</w:t>
            </w:r>
          </w:p>
          <w:p>
            <w:pPr>
              <w:autoSpaceDE w:val="0"/>
              <w:autoSpaceDN w:val="0"/>
              <w:adjustRightInd w:val="0"/>
              <w:spacing w:line="360" w:lineRule="exact"/>
              <w:rPr>
                <w:rFonts w:hint="default" w:ascii="仿宋" w:hAnsi="仿宋" w:eastAsia="仿宋" w:cs="宋体"/>
                <w:b/>
                <w:bCs/>
                <w:kern w:val="44"/>
                <w:szCs w:val="21"/>
              </w:rPr>
            </w:pPr>
            <w:r>
              <w:rPr>
                <w:rFonts w:hint="eastAsia" w:ascii="仿宋" w:hAnsi="仿宋" w:eastAsia="仿宋" w:cs="宋体"/>
                <w:kern w:val="0"/>
                <w:szCs w:val="21"/>
              </w:rPr>
              <w:t>⑤  改变时标：可以加快和减慢系统的内部仿真时钟</w:t>
            </w:r>
            <w:r>
              <w:rPr>
                <w:rFonts w:hint="default" w:ascii="仿宋" w:hAnsi="仿宋" w:eastAsia="仿宋" w:cs="宋体"/>
                <w:kern w:val="0"/>
                <w:szCs w:val="21"/>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exact"/>
              <w:jc w:val="center"/>
              <w:outlineLvl w:val="0"/>
              <w:rPr>
                <w:rFonts w:hint="eastAsia" w:ascii="仿宋" w:hAnsi="仿宋" w:eastAsia="仿宋"/>
                <w:kern w:val="44"/>
                <w:szCs w:val="21"/>
              </w:rPr>
            </w:pPr>
            <w:r>
              <w:rPr>
                <w:rFonts w:hint="eastAsia" w:ascii="仿宋" w:hAnsi="仿宋" w:eastAsia="仿宋"/>
                <w:kern w:val="44"/>
                <w:szCs w:val="21"/>
              </w:rPr>
              <w:t>1</w:t>
            </w:r>
          </w:p>
        </w:tc>
      </w:tr>
    </w:tbl>
    <w:p>
      <w:pPr>
        <w:rPr>
          <w:rFonts w:hint="eastAsia" w:ascii="仿宋_GB2312" w:hAnsi="宋体" w:eastAsia="仿宋_GB2312"/>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25FFA"/>
    <w:multiLevelType w:val="multilevel"/>
    <w:tmpl w:val="16125FF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0818F9"/>
    <w:multiLevelType w:val="multilevel"/>
    <w:tmpl w:val="180818F9"/>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A266B64"/>
    <w:multiLevelType w:val="multilevel"/>
    <w:tmpl w:val="1A266B64"/>
    <w:lvl w:ilvl="0" w:tentative="0">
      <w:start w:val="1"/>
      <w:numFmt w:val="lowerLetter"/>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CF322BD"/>
    <w:multiLevelType w:val="multilevel"/>
    <w:tmpl w:val="5CF322BD"/>
    <w:lvl w:ilvl="0" w:tentative="0">
      <w:start w:val="1"/>
      <w:numFmt w:val="decimalEnclosedCircleChinese"/>
      <w:lvlText w:val="%1　"/>
      <w:lvlJc w:val="left"/>
      <w:pPr>
        <w:ind w:left="420" w:hanging="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5FF3B30"/>
    <w:rsid w:val="03095E2C"/>
    <w:rsid w:val="05DC6105"/>
    <w:rsid w:val="0EF63B6F"/>
    <w:rsid w:val="127C322A"/>
    <w:rsid w:val="15FF3B30"/>
    <w:rsid w:val="167452C7"/>
    <w:rsid w:val="17FC77D2"/>
    <w:rsid w:val="200E3254"/>
    <w:rsid w:val="27B7416D"/>
    <w:rsid w:val="5B513A37"/>
    <w:rsid w:val="62D434FE"/>
    <w:rsid w:val="65960FF5"/>
    <w:rsid w:val="6AF22EA6"/>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7442</Words>
  <Characters>7698</Characters>
  <Lines>0</Lines>
  <Paragraphs>0</Paragraphs>
  <TotalTime>1</TotalTime>
  <ScaleCrop>false</ScaleCrop>
  <LinksUpToDate>false</LinksUpToDate>
  <CharactersWithSpaces>7752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2023-11-06T06:22:00Z</dcterms:created>
  <dc:creator>刘睿瑶</dc:creator>
  <cp:lastModifiedBy>刘睿瑶</cp:lastModifiedBy>
  <dcterms:modified xsi:type="dcterms:W3CDTF">2023-11-16T08:47:23Z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A8EC3C2416BF4CEF91ABBAE854D7F63F</vt:lpwstr>
  </property>
</Properties>
</file>