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color w:val="auto"/>
          <w:sz w:val="24"/>
          <w:szCs w:val="32"/>
          <w:lang w:val="en-US" w:eastAsia="zh-CN"/>
        </w:rPr>
      </w:pPr>
      <w:r>
        <w:rPr>
          <w:rFonts w:hint="eastAsia"/>
          <w:b/>
          <w:bCs/>
          <w:color w:val="auto"/>
          <w:sz w:val="24"/>
          <w:szCs w:val="32"/>
          <w:lang w:val="en-US" w:eastAsia="zh-CN"/>
        </w:rPr>
        <w:t>附件：</w:t>
      </w:r>
    </w:p>
    <w:p>
      <w:pPr>
        <w:jc w:val="center"/>
        <w:rPr>
          <w:rFonts w:hint="eastAsia"/>
          <w:color w:val="auto"/>
          <w:lang w:val="en-US" w:eastAsia="zh-CN"/>
        </w:rPr>
      </w:pPr>
      <w:r>
        <w:rPr>
          <w:rFonts w:hint="eastAsia" w:ascii="仿宋_GB2312" w:hAnsi="宋体" w:eastAsia="仿宋_GB2312"/>
          <w:color w:val="auto"/>
          <w:sz w:val="32"/>
          <w:szCs w:val="32"/>
          <w:u w:val="single"/>
        </w:rPr>
        <w:t>商贸旅游系数字化教材建设项目</w:t>
      </w:r>
      <w:r>
        <w:rPr>
          <w:rFonts w:hint="eastAsia" w:ascii="仿宋_GB2312" w:hAnsi="宋体" w:eastAsia="仿宋_GB2312"/>
          <w:b/>
          <w:color w:val="auto"/>
          <w:sz w:val="32"/>
          <w:szCs w:val="32"/>
        </w:rPr>
        <w:t>采购清单与技术参数配置</w:t>
      </w:r>
    </w:p>
    <w:p>
      <w:pPr>
        <w:pageBreakBefore w:val="0"/>
        <w:widowControl/>
        <w:kinsoku/>
        <w:wordWrap w:val="0"/>
        <w:overflowPunct/>
        <w:topLinePunct w:val="0"/>
        <w:bidi w:val="0"/>
        <w:spacing w:line="500" w:lineRule="exact"/>
        <w:ind w:firstLine="560" w:firstLineChars="200"/>
        <w:jc w:val="left"/>
        <w:rPr>
          <w:rFonts w:hint="eastAsia" w:ascii="仿宋" w:hAnsi="仿宋" w:eastAsia="仿宋" w:cs="仿宋"/>
          <w:color w:val="auto"/>
          <w:kern w:val="0"/>
          <w:sz w:val="28"/>
          <w:szCs w:val="28"/>
          <w:shd w:val="clear" w:color="auto" w:fill="FFFFFF"/>
          <w:lang w:val="en-US" w:eastAsia="zh-CN"/>
        </w:rPr>
      </w:pPr>
      <w:r>
        <w:rPr>
          <w:rFonts w:hint="eastAsia" w:ascii="仿宋" w:hAnsi="仿宋" w:eastAsia="仿宋" w:cs="仿宋"/>
          <w:color w:val="auto"/>
          <w:kern w:val="0"/>
          <w:sz w:val="28"/>
          <w:szCs w:val="28"/>
          <w:shd w:val="clear" w:color="auto" w:fill="FFFFFF"/>
          <w:lang w:eastAsia="zh-CN"/>
        </w:rPr>
        <w:t>（</w:t>
      </w:r>
      <w:r>
        <w:rPr>
          <w:rFonts w:hint="eastAsia" w:ascii="仿宋" w:hAnsi="仿宋" w:eastAsia="仿宋" w:cs="仿宋"/>
          <w:color w:val="auto"/>
          <w:kern w:val="0"/>
          <w:sz w:val="28"/>
          <w:szCs w:val="28"/>
          <w:shd w:val="clear" w:color="auto" w:fill="FFFFFF"/>
          <w:lang w:val="en-US" w:eastAsia="zh-CN"/>
        </w:rPr>
        <w:t>1</w:t>
      </w:r>
      <w:r>
        <w:rPr>
          <w:rFonts w:hint="eastAsia" w:ascii="仿宋" w:hAnsi="仿宋" w:eastAsia="仿宋" w:cs="仿宋"/>
          <w:color w:val="auto"/>
          <w:kern w:val="0"/>
          <w:sz w:val="28"/>
          <w:szCs w:val="28"/>
          <w:shd w:val="clear" w:color="auto" w:fill="FFFFFF"/>
          <w:lang w:eastAsia="zh-CN"/>
        </w:rPr>
        <w:t>）</w:t>
      </w:r>
      <w:r>
        <w:rPr>
          <w:rFonts w:hint="eastAsia" w:ascii="仿宋" w:hAnsi="仿宋" w:eastAsia="仿宋" w:cs="仿宋"/>
          <w:color w:val="auto"/>
          <w:kern w:val="0"/>
          <w:sz w:val="28"/>
          <w:szCs w:val="28"/>
          <w:shd w:val="clear" w:color="auto" w:fill="FFFFFF"/>
          <w:lang w:val="en-US" w:eastAsia="zh-CN"/>
        </w:rPr>
        <w:t>内容清单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072"/>
        <w:gridCol w:w="1746"/>
        <w:gridCol w:w="1890"/>
        <w:gridCol w:w="1114"/>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pPr>
              <w:jc w:val="center"/>
              <w:rPr>
                <w:rFonts w:hint="eastAsia" w:eastAsia="宋体"/>
                <w:b/>
                <w:bCs/>
                <w:color w:val="auto"/>
                <w:vertAlign w:val="baseline"/>
                <w:lang w:val="en-US" w:eastAsia="zh-CN"/>
              </w:rPr>
            </w:pPr>
            <w:r>
              <w:rPr>
                <w:rFonts w:hint="eastAsia"/>
                <w:b/>
                <w:bCs/>
                <w:color w:val="auto"/>
                <w:vertAlign w:val="baseline"/>
                <w:lang w:val="en-US" w:eastAsia="zh-CN"/>
              </w:rPr>
              <w:t>序号</w:t>
            </w:r>
          </w:p>
        </w:tc>
        <w:tc>
          <w:tcPr>
            <w:tcW w:w="2134" w:type="dxa"/>
            <w:noWrap w:val="0"/>
            <w:vAlign w:val="center"/>
          </w:tcPr>
          <w:p>
            <w:pPr>
              <w:jc w:val="center"/>
              <w:rPr>
                <w:rFonts w:hint="default" w:eastAsia="宋体"/>
                <w:b/>
                <w:bCs/>
                <w:color w:val="auto"/>
                <w:vertAlign w:val="baseline"/>
                <w:lang w:val="en-US" w:eastAsia="zh-CN"/>
              </w:rPr>
            </w:pPr>
            <w:r>
              <w:rPr>
                <w:rFonts w:hint="eastAsia"/>
                <w:b/>
                <w:bCs/>
                <w:color w:val="auto"/>
                <w:vertAlign w:val="baseline"/>
                <w:lang w:val="en-US" w:eastAsia="zh-CN"/>
              </w:rPr>
              <w:t>教材名称</w:t>
            </w:r>
          </w:p>
        </w:tc>
        <w:tc>
          <w:tcPr>
            <w:tcW w:w="1796" w:type="dxa"/>
            <w:noWrap w:val="0"/>
            <w:vAlign w:val="center"/>
          </w:tcPr>
          <w:p>
            <w:pPr>
              <w:jc w:val="center"/>
              <w:rPr>
                <w:rFonts w:hint="default" w:eastAsia="宋体"/>
                <w:b/>
                <w:bCs/>
                <w:color w:val="auto"/>
                <w:vertAlign w:val="baseline"/>
                <w:lang w:val="en-US" w:eastAsia="zh-CN"/>
              </w:rPr>
            </w:pPr>
            <w:r>
              <w:rPr>
                <w:rFonts w:hint="eastAsia"/>
                <w:b/>
                <w:bCs/>
                <w:color w:val="auto"/>
                <w:vertAlign w:val="baseline"/>
                <w:lang w:val="en-US" w:eastAsia="zh-CN"/>
              </w:rPr>
              <w:t>适用课程名称</w:t>
            </w:r>
          </w:p>
        </w:tc>
        <w:tc>
          <w:tcPr>
            <w:tcW w:w="1945" w:type="dxa"/>
            <w:noWrap w:val="0"/>
            <w:vAlign w:val="center"/>
          </w:tcPr>
          <w:p>
            <w:pPr>
              <w:jc w:val="center"/>
              <w:rPr>
                <w:rFonts w:hint="default" w:eastAsia="宋体"/>
                <w:b/>
                <w:bCs/>
                <w:color w:val="auto"/>
                <w:vertAlign w:val="baseline"/>
                <w:lang w:val="en-US" w:eastAsia="zh-CN"/>
              </w:rPr>
            </w:pPr>
            <w:r>
              <w:rPr>
                <w:rFonts w:hint="eastAsia"/>
                <w:b/>
                <w:bCs/>
                <w:color w:val="auto"/>
                <w:vertAlign w:val="baseline"/>
                <w:lang w:val="en-US" w:eastAsia="zh-CN"/>
              </w:rPr>
              <w:t>适用专业</w:t>
            </w:r>
          </w:p>
        </w:tc>
        <w:tc>
          <w:tcPr>
            <w:tcW w:w="1140" w:type="dxa"/>
            <w:noWrap w:val="0"/>
            <w:vAlign w:val="center"/>
          </w:tcPr>
          <w:p>
            <w:pPr>
              <w:jc w:val="center"/>
              <w:rPr>
                <w:rFonts w:hint="eastAsia" w:eastAsia="宋体"/>
                <w:b/>
                <w:bCs/>
                <w:color w:val="auto"/>
                <w:vertAlign w:val="baseline"/>
                <w:lang w:val="en-US" w:eastAsia="zh-CN"/>
              </w:rPr>
            </w:pPr>
            <w:r>
              <w:rPr>
                <w:rFonts w:hint="eastAsia"/>
                <w:b/>
                <w:bCs/>
                <w:color w:val="auto"/>
                <w:vertAlign w:val="baseline"/>
                <w:lang w:val="en-US" w:eastAsia="zh-CN"/>
              </w:rPr>
              <w:t>主编</w:t>
            </w:r>
          </w:p>
        </w:tc>
        <w:tc>
          <w:tcPr>
            <w:tcW w:w="1023" w:type="dxa"/>
            <w:noWrap w:val="0"/>
            <w:vAlign w:val="center"/>
          </w:tcPr>
          <w:p>
            <w:pPr>
              <w:jc w:val="center"/>
              <w:rPr>
                <w:rFonts w:hint="default" w:eastAsia="宋体"/>
                <w:b/>
                <w:bCs/>
                <w:color w:val="auto"/>
                <w:vertAlign w:val="baseline"/>
                <w:lang w:val="en-US" w:eastAsia="zh-CN"/>
              </w:rPr>
            </w:pPr>
            <w:r>
              <w:rPr>
                <w:rFonts w:hint="eastAsia"/>
                <w:b/>
                <w:bCs/>
                <w:color w:val="auto"/>
                <w:vertAlign w:val="baseline"/>
                <w:lang w:val="en-US" w:eastAsia="zh-CN"/>
              </w:rPr>
              <w:t>总课时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06" w:type="dxa"/>
            <w:noWrap w:val="0"/>
            <w:vAlign w:val="center"/>
          </w:tcPr>
          <w:p>
            <w:pPr>
              <w:jc w:val="center"/>
              <w:rPr>
                <w:rFonts w:hint="eastAsia" w:eastAsia="宋体"/>
                <w:color w:val="auto"/>
                <w:vertAlign w:val="baseline"/>
                <w:lang w:val="en-US" w:eastAsia="zh-CN"/>
              </w:rPr>
            </w:pPr>
            <w:r>
              <w:rPr>
                <w:rFonts w:hint="eastAsia"/>
                <w:color w:val="auto"/>
                <w:vertAlign w:val="baseline"/>
                <w:lang w:val="en-US" w:eastAsia="zh-CN"/>
              </w:rPr>
              <w:t>1</w:t>
            </w:r>
          </w:p>
        </w:tc>
        <w:tc>
          <w:tcPr>
            <w:tcW w:w="2134" w:type="dxa"/>
            <w:noWrap w:val="0"/>
            <w:vAlign w:val="center"/>
          </w:tcPr>
          <w:p>
            <w:pPr>
              <w:jc w:val="center"/>
              <w:rPr>
                <w:rFonts w:hint="default"/>
                <w:color w:val="auto"/>
                <w:vertAlign w:val="baseline"/>
              </w:rPr>
            </w:pPr>
            <w:r>
              <w:rPr>
                <w:color w:val="auto"/>
                <w:vertAlign w:val="baseline"/>
              </w:rPr>
              <w:t>食品雕刻技术</w:t>
            </w:r>
          </w:p>
        </w:tc>
        <w:tc>
          <w:tcPr>
            <w:tcW w:w="1796" w:type="dxa"/>
            <w:noWrap w:val="0"/>
            <w:vAlign w:val="center"/>
          </w:tcPr>
          <w:p>
            <w:pPr>
              <w:jc w:val="center"/>
              <w:rPr>
                <w:rFonts w:hint="default"/>
                <w:color w:val="auto"/>
                <w:vertAlign w:val="baseline"/>
              </w:rPr>
            </w:pPr>
            <w:r>
              <w:rPr>
                <w:color w:val="auto"/>
                <w:vertAlign w:val="baseline"/>
              </w:rPr>
              <w:t>食品雕刻与菜肴装饰技术</w:t>
            </w:r>
          </w:p>
        </w:tc>
        <w:tc>
          <w:tcPr>
            <w:tcW w:w="1945" w:type="dxa"/>
            <w:noWrap w:val="0"/>
            <w:vAlign w:val="center"/>
          </w:tcPr>
          <w:p>
            <w:pPr>
              <w:jc w:val="center"/>
              <w:rPr>
                <w:rFonts w:hint="default"/>
                <w:color w:val="auto"/>
                <w:vertAlign w:val="baseline"/>
              </w:rPr>
            </w:pPr>
            <w:r>
              <w:rPr>
                <w:color w:val="auto"/>
                <w:vertAlign w:val="baseline"/>
              </w:rPr>
              <w:t>烹饪工艺与营养</w:t>
            </w:r>
          </w:p>
        </w:tc>
        <w:tc>
          <w:tcPr>
            <w:tcW w:w="1140" w:type="dxa"/>
            <w:noWrap w:val="0"/>
            <w:vAlign w:val="center"/>
          </w:tcPr>
          <w:p>
            <w:pPr>
              <w:jc w:val="center"/>
              <w:rPr>
                <w:rFonts w:hint="default"/>
                <w:color w:val="auto"/>
                <w:vertAlign w:val="baseline"/>
              </w:rPr>
            </w:pPr>
            <w:r>
              <w:rPr>
                <w:color w:val="auto"/>
                <w:vertAlign w:val="baseline"/>
              </w:rPr>
              <w:t>许川</w:t>
            </w:r>
          </w:p>
        </w:tc>
        <w:tc>
          <w:tcPr>
            <w:tcW w:w="1023" w:type="dxa"/>
            <w:noWrap w:val="0"/>
            <w:vAlign w:val="center"/>
          </w:tcPr>
          <w:p>
            <w:pPr>
              <w:jc w:val="center"/>
              <w:rPr>
                <w:rFonts w:hint="default"/>
                <w:color w:val="auto"/>
                <w:vertAlign w:val="baseline"/>
              </w:rPr>
            </w:pPr>
            <w:r>
              <w:rPr>
                <w:rFonts w:hint="default"/>
                <w:color w:val="auto"/>
                <w:vertAlign w:val="baseline"/>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06" w:type="dxa"/>
            <w:noWrap w:val="0"/>
            <w:vAlign w:val="center"/>
          </w:tcPr>
          <w:p>
            <w:pPr>
              <w:jc w:val="center"/>
              <w:rPr>
                <w:rFonts w:hint="eastAsia" w:eastAsia="宋体"/>
                <w:color w:val="auto"/>
                <w:vertAlign w:val="baseline"/>
                <w:lang w:val="en-US" w:eastAsia="zh-CN"/>
              </w:rPr>
            </w:pPr>
            <w:r>
              <w:rPr>
                <w:rFonts w:hint="eastAsia"/>
                <w:color w:val="auto"/>
                <w:vertAlign w:val="baseline"/>
                <w:lang w:val="en-US" w:eastAsia="zh-CN"/>
              </w:rPr>
              <w:t>2</w:t>
            </w:r>
          </w:p>
        </w:tc>
        <w:tc>
          <w:tcPr>
            <w:tcW w:w="2134" w:type="dxa"/>
            <w:noWrap w:val="0"/>
            <w:vAlign w:val="center"/>
          </w:tcPr>
          <w:p>
            <w:pPr>
              <w:jc w:val="center"/>
              <w:rPr>
                <w:rFonts w:hint="default"/>
                <w:color w:val="auto"/>
                <w:vertAlign w:val="baseline"/>
              </w:rPr>
            </w:pPr>
            <w:r>
              <w:rPr>
                <w:color w:val="auto"/>
                <w:vertAlign w:val="baseline"/>
              </w:rPr>
              <w:t>西餐服务</w:t>
            </w:r>
          </w:p>
        </w:tc>
        <w:tc>
          <w:tcPr>
            <w:tcW w:w="1796" w:type="dxa"/>
            <w:noWrap w:val="0"/>
            <w:vAlign w:val="center"/>
          </w:tcPr>
          <w:p>
            <w:pPr>
              <w:jc w:val="center"/>
              <w:rPr>
                <w:rFonts w:hint="default"/>
                <w:color w:val="auto"/>
                <w:vertAlign w:val="baseline"/>
              </w:rPr>
            </w:pPr>
            <w:r>
              <w:rPr>
                <w:color w:val="auto"/>
                <w:vertAlign w:val="baseline"/>
              </w:rPr>
              <w:t>西餐服务</w:t>
            </w:r>
          </w:p>
        </w:tc>
        <w:tc>
          <w:tcPr>
            <w:tcW w:w="1945" w:type="dxa"/>
            <w:noWrap w:val="0"/>
            <w:vAlign w:val="center"/>
          </w:tcPr>
          <w:p>
            <w:pPr>
              <w:jc w:val="center"/>
              <w:rPr>
                <w:rFonts w:hint="default"/>
                <w:color w:val="auto"/>
                <w:vertAlign w:val="baseline"/>
              </w:rPr>
            </w:pPr>
            <w:r>
              <w:rPr>
                <w:color w:val="auto"/>
                <w:vertAlign w:val="baseline"/>
              </w:rPr>
              <w:t>酒店管理</w:t>
            </w:r>
          </w:p>
        </w:tc>
        <w:tc>
          <w:tcPr>
            <w:tcW w:w="1140" w:type="dxa"/>
            <w:noWrap w:val="0"/>
            <w:vAlign w:val="center"/>
          </w:tcPr>
          <w:p>
            <w:pPr>
              <w:jc w:val="center"/>
              <w:rPr>
                <w:rFonts w:hint="default"/>
                <w:color w:val="auto"/>
                <w:vertAlign w:val="baseline"/>
              </w:rPr>
            </w:pPr>
            <w:r>
              <w:rPr>
                <w:color w:val="auto"/>
                <w:vertAlign w:val="baseline"/>
              </w:rPr>
              <w:t>雷琴</w:t>
            </w:r>
          </w:p>
        </w:tc>
        <w:tc>
          <w:tcPr>
            <w:tcW w:w="1023" w:type="dxa"/>
            <w:noWrap w:val="0"/>
            <w:vAlign w:val="center"/>
          </w:tcPr>
          <w:p>
            <w:pPr>
              <w:jc w:val="center"/>
              <w:rPr>
                <w:rFonts w:hint="default"/>
                <w:color w:val="auto"/>
                <w:vertAlign w:val="baseline"/>
              </w:rPr>
            </w:pPr>
            <w:r>
              <w:rPr>
                <w:color w:val="auto"/>
                <w:vertAlign w:val="baseline"/>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06" w:type="dxa"/>
            <w:noWrap w:val="0"/>
            <w:vAlign w:val="center"/>
          </w:tcPr>
          <w:p>
            <w:pPr>
              <w:jc w:val="center"/>
              <w:rPr>
                <w:rFonts w:hint="eastAsia" w:eastAsia="宋体"/>
                <w:color w:val="auto"/>
                <w:vertAlign w:val="baseline"/>
                <w:lang w:val="en-US" w:eastAsia="zh-CN"/>
              </w:rPr>
            </w:pPr>
            <w:r>
              <w:rPr>
                <w:rFonts w:hint="eastAsia"/>
                <w:color w:val="auto"/>
                <w:vertAlign w:val="baseline"/>
                <w:lang w:val="en-US" w:eastAsia="zh-CN"/>
              </w:rPr>
              <w:t>3</w:t>
            </w:r>
          </w:p>
        </w:tc>
        <w:tc>
          <w:tcPr>
            <w:tcW w:w="2134" w:type="dxa"/>
            <w:noWrap w:val="0"/>
            <w:vAlign w:val="center"/>
          </w:tcPr>
          <w:p>
            <w:pPr>
              <w:jc w:val="center"/>
              <w:rPr>
                <w:rFonts w:hint="default"/>
                <w:color w:val="auto"/>
                <w:vertAlign w:val="baseline"/>
              </w:rPr>
            </w:pPr>
            <w:r>
              <w:rPr>
                <w:color w:val="auto"/>
                <w:vertAlign w:val="baseline"/>
              </w:rPr>
              <w:t>东坡菜制作技术</w:t>
            </w:r>
          </w:p>
        </w:tc>
        <w:tc>
          <w:tcPr>
            <w:tcW w:w="1796" w:type="dxa"/>
            <w:noWrap w:val="0"/>
            <w:vAlign w:val="center"/>
          </w:tcPr>
          <w:p>
            <w:pPr>
              <w:jc w:val="center"/>
              <w:rPr>
                <w:rFonts w:hint="default"/>
                <w:color w:val="auto"/>
                <w:vertAlign w:val="baseline"/>
              </w:rPr>
            </w:pPr>
            <w:r>
              <w:rPr>
                <w:color w:val="auto"/>
                <w:vertAlign w:val="baseline"/>
              </w:rPr>
              <w:t>东坡菜制作技术</w:t>
            </w:r>
          </w:p>
        </w:tc>
        <w:tc>
          <w:tcPr>
            <w:tcW w:w="1945" w:type="dxa"/>
            <w:noWrap w:val="0"/>
            <w:vAlign w:val="center"/>
          </w:tcPr>
          <w:p>
            <w:pPr>
              <w:jc w:val="center"/>
              <w:rPr>
                <w:rFonts w:hint="default"/>
                <w:color w:val="auto"/>
                <w:vertAlign w:val="baseline"/>
              </w:rPr>
            </w:pPr>
            <w:r>
              <w:rPr>
                <w:color w:val="auto"/>
                <w:vertAlign w:val="baseline"/>
              </w:rPr>
              <w:t>烹饪工艺与营养</w:t>
            </w:r>
          </w:p>
        </w:tc>
        <w:tc>
          <w:tcPr>
            <w:tcW w:w="1140" w:type="dxa"/>
            <w:noWrap w:val="0"/>
            <w:vAlign w:val="center"/>
          </w:tcPr>
          <w:p>
            <w:pPr>
              <w:jc w:val="center"/>
              <w:rPr>
                <w:rFonts w:hint="default"/>
                <w:color w:val="auto"/>
                <w:vertAlign w:val="baseline"/>
              </w:rPr>
            </w:pPr>
            <w:r>
              <w:rPr>
                <w:color w:val="auto"/>
                <w:vertAlign w:val="baseline"/>
              </w:rPr>
              <w:t>张小东</w:t>
            </w:r>
          </w:p>
        </w:tc>
        <w:tc>
          <w:tcPr>
            <w:tcW w:w="1023" w:type="dxa"/>
            <w:noWrap w:val="0"/>
            <w:vAlign w:val="center"/>
          </w:tcPr>
          <w:p>
            <w:pPr>
              <w:jc w:val="center"/>
              <w:rPr>
                <w:rFonts w:hint="default"/>
                <w:color w:val="auto"/>
                <w:vertAlign w:val="baseline"/>
              </w:rPr>
            </w:pPr>
            <w:r>
              <w:rPr>
                <w:color w:val="auto"/>
                <w:vertAlign w:val="baseline"/>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706" w:type="dxa"/>
            <w:noWrap w:val="0"/>
            <w:vAlign w:val="center"/>
          </w:tcPr>
          <w:p>
            <w:pPr>
              <w:jc w:val="center"/>
              <w:rPr>
                <w:rFonts w:hint="eastAsia" w:eastAsia="宋体"/>
                <w:color w:val="auto"/>
                <w:vertAlign w:val="baseline"/>
                <w:lang w:val="en-US" w:eastAsia="zh-CN"/>
              </w:rPr>
            </w:pPr>
            <w:r>
              <w:rPr>
                <w:rFonts w:hint="eastAsia"/>
                <w:color w:val="auto"/>
                <w:vertAlign w:val="baseline"/>
                <w:lang w:val="en-US" w:eastAsia="zh-CN"/>
              </w:rPr>
              <w:t>4</w:t>
            </w:r>
          </w:p>
        </w:tc>
        <w:tc>
          <w:tcPr>
            <w:tcW w:w="2134" w:type="dxa"/>
            <w:noWrap w:val="0"/>
            <w:vAlign w:val="center"/>
          </w:tcPr>
          <w:p>
            <w:pPr>
              <w:jc w:val="center"/>
              <w:rPr>
                <w:rFonts w:hint="default"/>
                <w:color w:val="auto"/>
                <w:vertAlign w:val="baseline"/>
              </w:rPr>
            </w:pPr>
            <w:r>
              <w:rPr>
                <w:rFonts w:hint="default"/>
                <w:color w:val="auto"/>
                <w:vertAlign w:val="baseline"/>
              </w:rPr>
              <w:t>川式面点制作工艺</w:t>
            </w:r>
          </w:p>
        </w:tc>
        <w:tc>
          <w:tcPr>
            <w:tcW w:w="1796" w:type="dxa"/>
            <w:noWrap w:val="0"/>
            <w:vAlign w:val="center"/>
          </w:tcPr>
          <w:p>
            <w:pPr>
              <w:jc w:val="center"/>
              <w:rPr>
                <w:rFonts w:hint="default"/>
                <w:color w:val="auto"/>
                <w:vertAlign w:val="baseline"/>
              </w:rPr>
            </w:pPr>
            <w:r>
              <w:rPr>
                <w:color w:val="auto"/>
                <w:vertAlign w:val="baseline"/>
              </w:rPr>
              <w:t>中式面点工艺</w:t>
            </w:r>
          </w:p>
        </w:tc>
        <w:tc>
          <w:tcPr>
            <w:tcW w:w="1945" w:type="dxa"/>
            <w:noWrap w:val="0"/>
            <w:vAlign w:val="center"/>
          </w:tcPr>
          <w:p>
            <w:pPr>
              <w:jc w:val="center"/>
              <w:rPr>
                <w:rFonts w:hint="default"/>
                <w:color w:val="auto"/>
                <w:vertAlign w:val="baseline"/>
              </w:rPr>
            </w:pPr>
            <w:r>
              <w:rPr>
                <w:color w:val="auto"/>
                <w:vertAlign w:val="baseline"/>
              </w:rPr>
              <w:t>烹饪工艺与营养</w:t>
            </w:r>
          </w:p>
        </w:tc>
        <w:tc>
          <w:tcPr>
            <w:tcW w:w="1140" w:type="dxa"/>
            <w:noWrap w:val="0"/>
            <w:vAlign w:val="center"/>
          </w:tcPr>
          <w:p>
            <w:pPr>
              <w:jc w:val="center"/>
              <w:rPr>
                <w:rFonts w:hint="default"/>
                <w:color w:val="auto"/>
                <w:vertAlign w:val="baseline"/>
              </w:rPr>
            </w:pPr>
            <w:r>
              <w:rPr>
                <w:rFonts w:hint="default"/>
                <w:color w:val="auto"/>
                <w:vertAlign w:val="baseline"/>
              </w:rPr>
              <w:t>陶斌鑫</w:t>
            </w:r>
          </w:p>
        </w:tc>
        <w:tc>
          <w:tcPr>
            <w:tcW w:w="1023" w:type="dxa"/>
            <w:noWrap w:val="0"/>
            <w:vAlign w:val="center"/>
          </w:tcPr>
          <w:p>
            <w:pPr>
              <w:jc w:val="center"/>
              <w:rPr>
                <w:rFonts w:hint="default"/>
                <w:color w:val="auto"/>
                <w:vertAlign w:val="baseline"/>
              </w:rPr>
            </w:pPr>
            <w:r>
              <w:rPr>
                <w:rFonts w:hint="default"/>
                <w:color w:val="auto"/>
                <w:vertAlign w:val="baseline"/>
              </w:rPr>
              <w:t>128</w:t>
            </w:r>
          </w:p>
        </w:tc>
      </w:tr>
    </w:tbl>
    <w:p>
      <w:pPr>
        <w:pageBreakBefore w:val="0"/>
        <w:widowControl/>
        <w:kinsoku/>
        <w:wordWrap w:val="0"/>
        <w:overflowPunct/>
        <w:topLinePunct w:val="0"/>
        <w:bidi w:val="0"/>
        <w:spacing w:line="500" w:lineRule="exact"/>
        <w:ind w:firstLine="560" w:firstLineChars="200"/>
        <w:jc w:val="left"/>
        <w:rPr>
          <w:rFonts w:hint="default" w:ascii="仿宋" w:hAnsi="仿宋" w:eastAsia="仿宋" w:cs="仿宋"/>
          <w:color w:val="auto"/>
          <w:kern w:val="0"/>
          <w:sz w:val="28"/>
          <w:szCs w:val="28"/>
          <w:shd w:val="clear" w:color="auto" w:fill="FFFFFF"/>
          <w:lang w:val="en-US" w:eastAsia="zh-CN"/>
        </w:rPr>
      </w:pPr>
      <w:r>
        <w:rPr>
          <w:rFonts w:hint="eastAsia" w:ascii="仿宋" w:hAnsi="仿宋" w:eastAsia="仿宋" w:cs="仿宋"/>
          <w:color w:val="auto"/>
          <w:kern w:val="0"/>
          <w:sz w:val="28"/>
          <w:szCs w:val="28"/>
          <w:shd w:val="clear" w:color="auto" w:fill="FFFFFF"/>
          <w:lang w:val="en-US" w:eastAsia="zh-CN"/>
        </w:rPr>
        <w:t>（2）商贸旅游系数字化教材建设</w:t>
      </w:r>
      <w:bookmarkStart w:id="0" w:name="_GoBack"/>
      <w:bookmarkEnd w:id="0"/>
      <w:r>
        <w:rPr>
          <w:rFonts w:hint="eastAsia" w:ascii="仿宋" w:hAnsi="仿宋" w:eastAsia="仿宋" w:cs="仿宋"/>
          <w:color w:val="auto"/>
          <w:kern w:val="0"/>
          <w:sz w:val="28"/>
          <w:szCs w:val="28"/>
          <w:shd w:val="clear" w:color="auto" w:fill="FFFFFF"/>
          <w:lang w:val="en-US" w:eastAsia="zh-CN"/>
        </w:rPr>
        <w:t>项目技术参数</w:t>
      </w:r>
    </w:p>
    <w:tbl>
      <w:tblPr>
        <w:tblStyle w:val="5"/>
        <w:tblW w:w="8894" w:type="dxa"/>
        <w:jc w:val="center"/>
        <w:tblLayout w:type="fixed"/>
        <w:tblCellMar>
          <w:top w:w="0" w:type="dxa"/>
          <w:left w:w="108" w:type="dxa"/>
          <w:bottom w:w="0" w:type="dxa"/>
          <w:right w:w="108" w:type="dxa"/>
        </w:tblCellMar>
      </w:tblPr>
      <w:tblGrid>
        <w:gridCol w:w="600"/>
        <w:gridCol w:w="1020"/>
        <w:gridCol w:w="5340"/>
        <w:gridCol w:w="615"/>
        <w:gridCol w:w="645"/>
        <w:gridCol w:w="674"/>
      </w:tblGrid>
      <w:tr>
        <w:tblPrEx>
          <w:tblCellMar>
            <w:top w:w="0" w:type="dxa"/>
            <w:left w:w="108" w:type="dxa"/>
            <w:bottom w:w="0" w:type="dxa"/>
            <w:right w:w="108" w:type="dxa"/>
          </w:tblCellMar>
        </w:tblPrEx>
        <w:trPr>
          <w:trHeight w:val="880" w:hRule="atLeast"/>
          <w:tblHeader/>
          <w:jc w:val="center"/>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1020"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ascii="宋体" w:hAnsi="宋体" w:cs="宋体"/>
                <w:b/>
                <w:color w:val="auto"/>
                <w:kern w:val="0"/>
                <w:sz w:val="24"/>
                <w:szCs w:val="24"/>
              </w:rPr>
            </w:pPr>
            <w:r>
              <w:rPr>
                <w:rFonts w:hint="eastAsia" w:ascii="宋体" w:hAnsi="宋体" w:cs="宋体"/>
                <w:b/>
                <w:color w:val="auto"/>
                <w:kern w:val="0"/>
                <w:sz w:val="24"/>
                <w:szCs w:val="24"/>
              </w:rPr>
              <w:t>名称</w:t>
            </w:r>
          </w:p>
        </w:tc>
        <w:tc>
          <w:tcPr>
            <w:tcW w:w="5340"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ascii="宋体" w:hAnsi="宋体" w:cs="宋体"/>
                <w:b/>
                <w:color w:val="auto"/>
                <w:kern w:val="0"/>
                <w:sz w:val="24"/>
                <w:szCs w:val="24"/>
              </w:rPr>
            </w:pPr>
            <w:r>
              <w:rPr>
                <w:rFonts w:hint="eastAsia" w:ascii="宋体" w:hAnsi="宋体" w:cs="宋体"/>
                <w:b/>
                <w:color w:val="auto"/>
                <w:kern w:val="0"/>
                <w:sz w:val="24"/>
                <w:szCs w:val="24"/>
              </w:rPr>
              <w:t>技术参数配置及要求</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jc w:val="center"/>
              <w:rPr>
                <w:rFonts w:ascii="宋体" w:hAnsi="宋体" w:cs="宋体"/>
                <w:b/>
                <w:color w:val="auto"/>
                <w:kern w:val="0"/>
                <w:sz w:val="24"/>
                <w:szCs w:val="24"/>
              </w:rPr>
            </w:pPr>
            <w:r>
              <w:rPr>
                <w:rFonts w:hint="eastAsia" w:ascii="宋体" w:hAnsi="宋体" w:cs="宋体"/>
                <w:b/>
                <w:color w:val="auto"/>
                <w:kern w:val="0"/>
                <w:sz w:val="24"/>
                <w:szCs w:val="24"/>
              </w:rPr>
              <w:t>单位</w:t>
            </w:r>
          </w:p>
        </w:tc>
        <w:tc>
          <w:tcPr>
            <w:tcW w:w="645"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ascii="宋体" w:hAnsi="宋体" w:cs="宋体"/>
                <w:b/>
                <w:color w:val="auto"/>
                <w:kern w:val="0"/>
                <w:sz w:val="24"/>
                <w:szCs w:val="24"/>
              </w:rPr>
            </w:pPr>
            <w:r>
              <w:rPr>
                <w:rFonts w:hint="eastAsia" w:ascii="宋体" w:hAnsi="宋体" w:cs="宋体"/>
                <w:b/>
                <w:color w:val="auto"/>
                <w:kern w:val="0"/>
                <w:sz w:val="24"/>
                <w:szCs w:val="24"/>
              </w:rPr>
              <w:t>数量</w:t>
            </w:r>
          </w:p>
        </w:tc>
        <w:tc>
          <w:tcPr>
            <w:tcW w:w="674"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ascii="宋体" w:hAnsi="宋体" w:cs="宋体"/>
                <w:b/>
                <w:color w:val="auto"/>
                <w:kern w:val="0"/>
                <w:sz w:val="24"/>
                <w:szCs w:val="24"/>
              </w:rPr>
            </w:pPr>
            <w:r>
              <w:rPr>
                <w:rFonts w:hint="eastAsia" w:ascii="宋体" w:hAnsi="宋体" w:cs="宋体"/>
                <w:b/>
                <w:color w:val="auto"/>
                <w:kern w:val="0"/>
                <w:sz w:val="24"/>
                <w:szCs w:val="24"/>
              </w:rPr>
              <w:t>备注</w:t>
            </w:r>
          </w:p>
        </w:tc>
      </w:tr>
      <w:tr>
        <w:tblPrEx>
          <w:tblCellMar>
            <w:top w:w="0" w:type="dxa"/>
            <w:left w:w="108" w:type="dxa"/>
            <w:bottom w:w="0" w:type="dxa"/>
            <w:right w:w="108" w:type="dxa"/>
          </w:tblCellMar>
        </w:tblPrEx>
        <w:trPr>
          <w:trHeight w:val="392" w:hRule="atLeast"/>
          <w:jc w:val="center"/>
        </w:trPr>
        <w:tc>
          <w:tcPr>
            <w:tcW w:w="600" w:type="dxa"/>
            <w:tcBorders>
              <w:top w:val="nil"/>
              <w:left w:val="single" w:color="auto" w:sz="4" w:space="0"/>
              <w:bottom w:val="single" w:color="auto" w:sz="4" w:space="0"/>
              <w:right w:val="single" w:color="auto" w:sz="4" w:space="0"/>
            </w:tcBorders>
            <w:noWrap w:val="0"/>
            <w:vAlign w:val="center"/>
          </w:tcPr>
          <w:p>
            <w:pPr>
              <w:widowControl/>
              <w:spacing w:line="432" w:lineRule="auto"/>
              <w:jc w:val="center"/>
              <w:rPr>
                <w:rFonts w:ascii="宋体" w:hAnsi="宋体" w:cs="宋体"/>
                <w:color w:val="auto"/>
                <w:kern w:val="0"/>
                <w:szCs w:val="21"/>
              </w:rPr>
            </w:pPr>
            <w:r>
              <w:rPr>
                <w:rFonts w:hint="eastAsia" w:ascii="宋体" w:hAnsi="宋体" w:cs="宋体"/>
                <w:color w:val="auto"/>
                <w:kern w:val="0"/>
                <w:szCs w:val="21"/>
              </w:rPr>
              <w:t>1</w:t>
            </w:r>
          </w:p>
        </w:tc>
        <w:tc>
          <w:tcPr>
            <w:tcW w:w="1020" w:type="dxa"/>
            <w:tcBorders>
              <w:top w:val="nil"/>
              <w:left w:val="nil"/>
              <w:bottom w:val="single" w:color="auto" w:sz="4" w:space="0"/>
              <w:right w:val="single" w:color="auto" w:sz="4" w:space="0"/>
            </w:tcBorders>
            <w:noWrap w:val="0"/>
            <w:vAlign w:val="center"/>
          </w:tcPr>
          <w:p>
            <w:pPr>
              <w:numPr>
                <w:ilvl w:val="0"/>
                <w:numId w:val="0"/>
              </w:numPr>
              <w:spacing w:line="432" w:lineRule="auto"/>
              <w:jc w:val="both"/>
              <w:rPr>
                <w:rFonts w:hint="eastAsia" w:ascii="Times New Roman" w:hAnsi="Times New Roman" w:eastAsia="宋体" w:cs="Times New Roman"/>
                <w:color w:val="auto"/>
              </w:rPr>
            </w:pPr>
            <w:r>
              <w:rPr>
                <w:rFonts w:hint="eastAsia" w:ascii="Times New Roman" w:hAnsi="Times New Roman" w:eastAsia="宋体" w:cs="Times New Roman"/>
                <w:color w:val="auto"/>
              </w:rPr>
              <w:t>商贸旅游系数字化教材建设项目</w:t>
            </w:r>
          </w:p>
        </w:tc>
        <w:tc>
          <w:tcPr>
            <w:tcW w:w="5340" w:type="dxa"/>
            <w:tcBorders>
              <w:top w:val="nil"/>
              <w:left w:val="nil"/>
              <w:bottom w:val="single" w:color="auto" w:sz="4" w:space="0"/>
              <w:right w:val="single" w:color="auto" w:sz="4" w:space="0"/>
            </w:tcBorders>
            <w:noWrap w:val="0"/>
            <w:vAlign w:val="center"/>
          </w:tcPr>
          <w:p>
            <w:pPr>
              <w:numPr>
                <w:ilvl w:val="0"/>
                <w:numId w:val="1"/>
              </w:numPr>
              <w:spacing w:line="432" w:lineRule="auto"/>
              <w:jc w:val="left"/>
              <w:rPr>
                <w:rFonts w:hint="eastAsia"/>
                <w:color w:val="auto"/>
              </w:rPr>
            </w:pPr>
            <w:r>
              <w:rPr>
                <w:rFonts w:hint="eastAsia"/>
                <w:color w:val="auto"/>
              </w:rPr>
              <w:t>智能教学资源学习与应用系统</w:t>
            </w:r>
          </w:p>
          <w:p>
            <w:pPr>
              <w:numPr>
                <w:ilvl w:val="0"/>
                <w:numId w:val="0"/>
              </w:numPr>
              <w:spacing w:line="432" w:lineRule="auto"/>
              <w:jc w:val="left"/>
              <w:rPr>
                <w:rFonts w:hint="eastAsia"/>
                <w:color w:val="auto"/>
              </w:rPr>
            </w:pPr>
            <w:r>
              <w:rPr>
                <w:rFonts w:hint="eastAsia"/>
                <w:color w:val="auto"/>
              </w:rPr>
              <w:t>1）★跨平台、跨终端</w:t>
            </w:r>
          </w:p>
          <w:p>
            <w:pPr>
              <w:numPr>
                <w:ilvl w:val="0"/>
                <w:numId w:val="0"/>
              </w:numPr>
              <w:spacing w:line="432" w:lineRule="auto"/>
              <w:jc w:val="left"/>
              <w:rPr>
                <w:rFonts w:hint="eastAsia"/>
                <w:color w:val="auto"/>
              </w:rPr>
            </w:pPr>
            <w:r>
              <w:rPr>
                <w:rFonts w:hint="eastAsia"/>
                <w:color w:val="auto"/>
              </w:rPr>
              <w:t>具有适用于Android系统、iOS系统并具有兼容Windows系统的PC客户端，需要有三种专用应用客户端，手机和平板大小屏幕自适应，横屏和竖屏自适应。</w:t>
            </w:r>
          </w:p>
          <w:p>
            <w:pPr>
              <w:numPr>
                <w:ilvl w:val="0"/>
                <w:numId w:val="0"/>
              </w:numPr>
              <w:spacing w:line="432" w:lineRule="auto"/>
              <w:jc w:val="left"/>
              <w:rPr>
                <w:rFonts w:hint="eastAsia"/>
                <w:color w:val="auto"/>
              </w:rPr>
            </w:pPr>
            <w:r>
              <w:rPr>
                <w:rFonts w:hint="eastAsia"/>
                <w:color w:val="auto"/>
              </w:rPr>
              <w:t>2）按章下载和删除功能</w:t>
            </w:r>
          </w:p>
          <w:p>
            <w:pPr>
              <w:numPr>
                <w:ilvl w:val="0"/>
                <w:numId w:val="0"/>
              </w:numPr>
              <w:spacing w:line="432" w:lineRule="auto"/>
              <w:jc w:val="left"/>
              <w:rPr>
                <w:rFonts w:hint="eastAsia"/>
                <w:color w:val="auto"/>
              </w:rPr>
            </w:pPr>
            <w:r>
              <w:rPr>
                <w:rFonts w:hint="eastAsia"/>
                <w:color w:val="auto"/>
              </w:rPr>
              <w:t>系统支持云教材的章节结构显示，并且支持在各个客户端的按章下载功能，读者可以一章一章地下载到客户端本地进行学习，还可以按章删除（章节删除不影响作者在该章节的所有数据），便于读者节省客户端本地的存储空间。</w:t>
            </w:r>
          </w:p>
          <w:p>
            <w:pPr>
              <w:numPr>
                <w:ilvl w:val="0"/>
                <w:numId w:val="0"/>
              </w:numPr>
              <w:spacing w:line="432" w:lineRule="auto"/>
              <w:jc w:val="left"/>
              <w:rPr>
                <w:rFonts w:hint="eastAsia"/>
                <w:color w:val="auto"/>
              </w:rPr>
            </w:pPr>
            <w:r>
              <w:rPr>
                <w:rFonts w:hint="eastAsia"/>
                <w:color w:val="auto"/>
              </w:rPr>
              <w:t>3）基本学习功能</w:t>
            </w:r>
          </w:p>
          <w:p>
            <w:pPr>
              <w:numPr>
                <w:ilvl w:val="0"/>
                <w:numId w:val="0"/>
              </w:numPr>
              <w:spacing w:line="432" w:lineRule="auto"/>
              <w:jc w:val="left"/>
              <w:rPr>
                <w:rFonts w:hint="eastAsia"/>
                <w:color w:val="auto"/>
              </w:rPr>
            </w:pPr>
            <w:r>
              <w:rPr>
                <w:rFonts w:hint="eastAsia"/>
                <w:color w:val="auto"/>
              </w:rPr>
              <w:t>支持云教材的混合媒体一体化编排设计的阅读和浏览，支持文字、图片、画廊、语音、视频、3D在一个场景里的沉浸式学习；支持流式版式的上下滑动、翻页，支持字号大小的设定，支持按照关键字查找书籍内容，支持按照章节目录索引、按照页码定位。</w:t>
            </w:r>
          </w:p>
          <w:p>
            <w:pPr>
              <w:numPr>
                <w:ilvl w:val="0"/>
                <w:numId w:val="0"/>
              </w:numPr>
              <w:spacing w:line="432" w:lineRule="auto"/>
              <w:jc w:val="left"/>
              <w:rPr>
                <w:rFonts w:hint="eastAsia"/>
                <w:color w:val="auto"/>
              </w:rPr>
            </w:pPr>
            <w:r>
              <w:rPr>
                <w:rFonts w:hint="eastAsia"/>
                <w:color w:val="auto"/>
              </w:rPr>
              <w:t>4）素材库功能</w:t>
            </w:r>
          </w:p>
          <w:p>
            <w:pPr>
              <w:numPr>
                <w:ilvl w:val="0"/>
                <w:numId w:val="0"/>
              </w:numPr>
              <w:spacing w:line="432" w:lineRule="auto"/>
              <w:jc w:val="left"/>
              <w:rPr>
                <w:rFonts w:hint="eastAsia"/>
                <w:color w:val="auto"/>
              </w:rPr>
            </w:pPr>
            <w:r>
              <w:rPr>
                <w:rFonts w:hint="eastAsia"/>
                <w:color w:val="auto"/>
              </w:rPr>
              <w:t>系统具有素材库功能，将教材中所有图片、音频、视频、动画、3D、交互组件等都汇聚在素材库中，允许读者在教材页面的系统化学习和素材库的快捷碎片化学习中切换，所有图片、音频、视频、动画、3D、交互组件等都可以直接点击学习或扩展到云端教材配套素材库中学习。</w:t>
            </w:r>
          </w:p>
          <w:p>
            <w:pPr>
              <w:numPr>
                <w:ilvl w:val="0"/>
                <w:numId w:val="0"/>
              </w:numPr>
              <w:spacing w:line="432" w:lineRule="auto"/>
              <w:jc w:val="left"/>
              <w:rPr>
                <w:rFonts w:hint="eastAsia"/>
                <w:color w:val="auto"/>
              </w:rPr>
            </w:pPr>
            <w:r>
              <w:rPr>
                <w:rFonts w:hint="eastAsia"/>
                <w:color w:val="auto"/>
              </w:rPr>
              <w:t>5）交互学习功能</w:t>
            </w:r>
          </w:p>
          <w:p>
            <w:pPr>
              <w:numPr>
                <w:ilvl w:val="0"/>
                <w:numId w:val="0"/>
              </w:numPr>
              <w:spacing w:line="432" w:lineRule="auto"/>
              <w:jc w:val="left"/>
              <w:rPr>
                <w:rFonts w:hint="eastAsia"/>
                <w:color w:val="auto"/>
              </w:rPr>
            </w:pPr>
            <w:r>
              <w:rPr>
                <w:rFonts w:hint="eastAsia"/>
                <w:color w:val="auto"/>
              </w:rPr>
              <w:t>支持阅读云教材的交互学习点，学、练、测在一个场景里完成，具体的交互学习点包括：</w:t>
            </w:r>
          </w:p>
          <w:p>
            <w:pPr>
              <w:numPr>
                <w:ilvl w:val="0"/>
                <w:numId w:val="0"/>
              </w:numPr>
              <w:spacing w:line="432" w:lineRule="auto"/>
              <w:jc w:val="left"/>
              <w:rPr>
                <w:rFonts w:hint="eastAsia"/>
                <w:color w:val="auto"/>
              </w:rPr>
            </w:pPr>
            <w:r>
              <w:rPr>
                <w:rFonts w:hint="eastAsia"/>
                <w:color w:val="auto"/>
              </w:rPr>
              <w:t>知识点气泡:读者点击知识点，会弹出扩展解释，点击百度图标还会跳转到百度百科页面，得到对知识点更深入的讲解；</w:t>
            </w:r>
          </w:p>
          <w:p>
            <w:pPr>
              <w:numPr>
                <w:ilvl w:val="0"/>
                <w:numId w:val="0"/>
              </w:numPr>
              <w:spacing w:line="432" w:lineRule="auto"/>
              <w:jc w:val="left"/>
              <w:rPr>
                <w:rFonts w:hint="eastAsia"/>
                <w:color w:val="auto"/>
              </w:rPr>
            </w:pPr>
            <w:r>
              <w:rPr>
                <w:rFonts w:hint="eastAsia"/>
                <w:color w:val="auto"/>
              </w:rPr>
              <w:t>地理位置交互:选定地理位置或地名，显示电子地图，弹出地图索引后，地图可以放大或缩小；</w:t>
            </w:r>
          </w:p>
          <w:p>
            <w:pPr>
              <w:numPr>
                <w:ilvl w:val="0"/>
                <w:numId w:val="0"/>
              </w:numPr>
              <w:spacing w:line="432" w:lineRule="auto"/>
              <w:jc w:val="left"/>
              <w:rPr>
                <w:rFonts w:hint="eastAsia"/>
                <w:color w:val="auto"/>
              </w:rPr>
            </w:pPr>
            <w:r>
              <w:rPr>
                <w:rFonts w:hint="eastAsia"/>
                <w:color w:val="auto"/>
              </w:rPr>
              <w:t>图形互动:能够在一个图片上进行人机交互式学习；</w:t>
            </w:r>
          </w:p>
          <w:p>
            <w:pPr>
              <w:numPr>
                <w:ilvl w:val="0"/>
                <w:numId w:val="0"/>
              </w:numPr>
              <w:spacing w:line="432" w:lineRule="auto"/>
              <w:jc w:val="left"/>
              <w:rPr>
                <w:rFonts w:hint="eastAsia"/>
                <w:color w:val="auto"/>
              </w:rPr>
            </w:pPr>
            <w:r>
              <w:rPr>
                <w:rFonts w:hint="eastAsia"/>
                <w:color w:val="auto"/>
              </w:rPr>
              <w:t>交互组件：平台具有解析阅读大量趣味化、游戏化、情景化的交互测试、交互学习、交互游戏组件的能力；</w:t>
            </w:r>
          </w:p>
          <w:p>
            <w:pPr>
              <w:numPr>
                <w:ilvl w:val="0"/>
                <w:numId w:val="0"/>
              </w:numPr>
              <w:spacing w:line="432" w:lineRule="auto"/>
              <w:jc w:val="left"/>
              <w:rPr>
                <w:rFonts w:hint="eastAsia"/>
                <w:color w:val="auto"/>
              </w:rPr>
            </w:pPr>
            <w:r>
              <w:rPr>
                <w:rFonts w:hint="eastAsia"/>
                <w:color w:val="auto"/>
              </w:rPr>
              <w:t>6）▲批注和笔记功能（</w:t>
            </w:r>
            <w:r>
              <w:rPr>
                <w:rFonts w:hint="eastAsia"/>
                <w:color w:val="auto"/>
                <w:lang w:val="en-US" w:eastAsia="zh-CN"/>
              </w:rPr>
              <w:t>合同签订前</w:t>
            </w:r>
            <w:r>
              <w:rPr>
                <w:rFonts w:hint="eastAsia"/>
                <w:color w:val="auto"/>
              </w:rPr>
              <w:t>需要演示）</w:t>
            </w:r>
          </w:p>
          <w:p>
            <w:pPr>
              <w:numPr>
                <w:ilvl w:val="0"/>
                <w:numId w:val="0"/>
              </w:numPr>
              <w:spacing w:line="432" w:lineRule="auto"/>
              <w:jc w:val="left"/>
              <w:rPr>
                <w:rFonts w:hint="eastAsia"/>
                <w:color w:val="auto"/>
              </w:rPr>
            </w:pPr>
            <w:r>
              <w:rPr>
                <w:rFonts w:hint="eastAsia"/>
                <w:color w:val="auto"/>
              </w:rPr>
              <w:t>支持在教材中任意一段文字可以进行高亮标注，高亮可以选择颜色；</w:t>
            </w:r>
          </w:p>
          <w:p>
            <w:pPr>
              <w:numPr>
                <w:ilvl w:val="0"/>
                <w:numId w:val="0"/>
              </w:numPr>
              <w:spacing w:line="432" w:lineRule="auto"/>
              <w:jc w:val="left"/>
              <w:rPr>
                <w:rFonts w:hint="eastAsia"/>
                <w:color w:val="auto"/>
              </w:rPr>
            </w:pPr>
            <w:r>
              <w:rPr>
                <w:rFonts w:hint="eastAsia"/>
                <w:color w:val="auto"/>
              </w:rPr>
              <w:t>支持在教材中可以选择任意位置记录笔记，同时记录批注或笔记的时间和位置；</w:t>
            </w:r>
          </w:p>
          <w:p>
            <w:pPr>
              <w:numPr>
                <w:ilvl w:val="0"/>
                <w:numId w:val="0"/>
              </w:numPr>
              <w:spacing w:line="432" w:lineRule="auto"/>
              <w:jc w:val="left"/>
              <w:rPr>
                <w:rFonts w:hint="eastAsia"/>
                <w:color w:val="auto"/>
              </w:rPr>
            </w:pPr>
            <w:r>
              <w:rPr>
                <w:rFonts w:hint="eastAsia"/>
                <w:color w:val="auto"/>
              </w:rPr>
              <w:t xml:space="preserve">在手机版、PAD版中支持创建语音笔记，支持创建图片、照片笔记，支持创建语音、图片、文字的混合笔记；   </w:t>
            </w:r>
          </w:p>
          <w:p>
            <w:pPr>
              <w:numPr>
                <w:ilvl w:val="0"/>
                <w:numId w:val="0"/>
              </w:numPr>
              <w:spacing w:line="432" w:lineRule="auto"/>
              <w:jc w:val="left"/>
              <w:rPr>
                <w:rFonts w:hint="eastAsia"/>
                <w:color w:val="auto"/>
              </w:rPr>
            </w:pPr>
            <w:r>
              <w:rPr>
                <w:rFonts w:hint="eastAsia"/>
                <w:color w:val="auto"/>
              </w:rPr>
              <w:t>支持笔记标注选择设置私有或公开，私有为仅自己可见，公开则可以让学习同本教材的学生、教师都能看到；</w:t>
            </w:r>
          </w:p>
          <w:p>
            <w:pPr>
              <w:numPr>
                <w:ilvl w:val="0"/>
                <w:numId w:val="0"/>
              </w:numPr>
              <w:spacing w:line="432" w:lineRule="auto"/>
              <w:jc w:val="left"/>
              <w:rPr>
                <w:rFonts w:hint="eastAsia"/>
                <w:color w:val="auto"/>
              </w:rPr>
            </w:pPr>
            <w:r>
              <w:rPr>
                <w:rFonts w:hint="eastAsia"/>
                <w:color w:val="auto"/>
              </w:rPr>
              <w:t>支持笔记标注管理，管理自己笔记，查看授课教师标注的学习重点、同班同学的笔记和全国学习者分享的笔记；</w:t>
            </w:r>
          </w:p>
          <w:p>
            <w:pPr>
              <w:numPr>
                <w:ilvl w:val="0"/>
                <w:numId w:val="0"/>
              </w:numPr>
              <w:spacing w:line="432" w:lineRule="auto"/>
              <w:jc w:val="left"/>
              <w:rPr>
                <w:rFonts w:hint="eastAsia"/>
                <w:color w:val="auto"/>
              </w:rPr>
            </w:pPr>
            <w:r>
              <w:rPr>
                <w:rFonts w:hint="eastAsia"/>
                <w:color w:val="auto"/>
              </w:rPr>
              <w:t>所有高亮和笔记可以统一索引管理，点击每个高亮和笔记可以定位到图书章节的相应位置。</w:t>
            </w:r>
          </w:p>
          <w:p>
            <w:pPr>
              <w:numPr>
                <w:ilvl w:val="0"/>
                <w:numId w:val="0"/>
              </w:numPr>
              <w:spacing w:line="432" w:lineRule="auto"/>
              <w:jc w:val="left"/>
              <w:rPr>
                <w:rFonts w:hint="eastAsia"/>
                <w:color w:val="auto"/>
              </w:rPr>
            </w:pPr>
            <w:r>
              <w:rPr>
                <w:rFonts w:hint="eastAsia"/>
                <w:color w:val="auto"/>
              </w:rPr>
              <w:t>7）书签功能</w:t>
            </w:r>
          </w:p>
          <w:p>
            <w:pPr>
              <w:numPr>
                <w:ilvl w:val="0"/>
                <w:numId w:val="0"/>
              </w:numPr>
              <w:spacing w:line="432" w:lineRule="auto"/>
              <w:jc w:val="left"/>
              <w:rPr>
                <w:rFonts w:hint="eastAsia"/>
                <w:color w:val="auto"/>
              </w:rPr>
            </w:pPr>
            <w:r>
              <w:rPr>
                <w:rFonts w:hint="eastAsia"/>
                <w:color w:val="auto"/>
              </w:rPr>
              <w:t>随时记录学习进度，标注书签，并可通过书签快速定位学习位置。</w:t>
            </w:r>
          </w:p>
          <w:p>
            <w:pPr>
              <w:numPr>
                <w:ilvl w:val="0"/>
                <w:numId w:val="0"/>
              </w:numPr>
              <w:spacing w:line="432" w:lineRule="auto"/>
              <w:jc w:val="left"/>
              <w:rPr>
                <w:rFonts w:hint="eastAsia"/>
                <w:color w:val="auto"/>
              </w:rPr>
            </w:pPr>
            <w:r>
              <w:rPr>
                <w:rFonts w:hint="eastAsia"/>
                <w:color w:val="auto"/>
              </w:rPr>
              <w:t>8）全文检索功能</w:t>
            </w:r>
          </w:p>
          <w:p>
            <w:pPr>
              <w:numPr>
                <w:ilvl w:val="0"/>
                <w:numId w:val="0"/>
              </w:numPr>
              <w:spacing w:line="432" w:lineRule="auto"/>
              <w:jc w:val="left"/>
              <w:rPr>
                <w:rFonts w:hint="eastAsia"/>
                <w:color w:val="auto"/>
              </w:rPr>
            </w:pPr>
            <w:r>
              <w:rPr>
                <w:rFonts w:hint="eastAsia"/>
                <w:color w:val="auto"/>
              </w:rPr>
              <w:t>支持全文所有章节的文字搜索和定位。</w:t>
            </w:r>
          </w:p>
          <w:p>
            <w:pPr>
              <w:numPr>
                <w:ilvl w:val="0"/>
                <w:numId w:val="0"/>
              </w:numPr>
              <w:spacing w:line="432" w:lineRule="auto"/>
              <w:jc w:val="left"/>
              <w:rPr>
                <w:rFonts w:hint="eastAsia"/>
                <w:color w:val="auto"/>
              </w:rPr>
            </w:pPr>
            <w:r>
              <w:rPr>
                <w:rFonts w:hint="eastAsia"/>
                <w:color w:val="auto"/>
              </w:rPr>
              <w:t>9）支持页码快速定位功能</w:t>
            </w:r>
          </w:p>
          <w:p>
            <w:pPr>
              <w:numPr>
                <w:ilvl w:val="0"/>
                <w:numId w:val="0"/>
              </w:numPr>
              <w:spacing w:line="432" w:lineRule="auto"/>
              <w:jc w:val="left"/>
              <w:rPr>
                <w:rFonts w:hint="eastAsia"/>
                <w:color w:val="auto"/>
              </w:rPr>
            </w:pPr>
            <w:r>
              <w:rPr>
                <w:rFonts w:hint="eastAsia"/>
                <w:color w:val="auto"/>
              </w:rPr>
              <w:t>支持与纸质教材对应的页码快速定位功能，可以快速翻到指定页码。</w:t>
            </w:r>
          </w:p>
          <w:p>
            <w:pPr>
              <w:numPr>
                <w:ilvl w:val="0"/>
                <w:numId w:val="0"/>
              </w:numPr>
              <w:spacing w:line="432" w:lineRule="auto"/>
              <w:jc w:val="left"/>
              <w:rPr>
                <w:rFonts w:hint="eastAsia"/>
                <w:color w:val="auto"/>
              </w:rPr>
            </w:pPr>
            <w:r>
              <w:rPr>
                <w:rFonts w:hint="eastAsia"/>
                <w:color w:val="auto"/>
              </w:rPr>
              <w:t>10）全文百科字典功能</w:t>
            </w:r>
          </w:p>
          <w:p>
            <w:pPr>
              <w:numPr>
                <w:ilvl w:val="0"/>
                <w:numId w:val="0"/>
              </w:numPr>
              <w:spacing w:line="432" w:lineRule="auto"/>
              <w:jc w:val="left"/>
              <w:rPr>
                <w:rFonts w:hint="eastAsia"/>
                <w:color w:val="auto"/>
              </w:rPr>
            </w:pPr>
            <w:r>
              <w:rPr>
                <w:rFonts w:hint="eastAsia"/>
                <w:color w:val="auto"/>
              </w:rPr>
              <w:t>可以选定全文中任意一个名词、术语、概念、人物、事件、知识点等到百度百科中扩展查阅学习。</w:t>
            </w:r>
          </w:p>
          <w:p>
            <w:pPr>
              <w:numPr>
                <w:ilvl w:val="0"/>
                <w:numId w:val="0"/>
              </w:numPr>
              <w:spacing w:line="432" w:lineRule="auto"/>
              <w:jc w:val="left"/>
              <w:rPr>
                <w:rFonts w:hint="eastAsia"/>
                <w:color w:val="auto"/>
              </w:rPr>
            </w:pPr>
            <w:r>
              <w:rPr>
                <w:rFonts w:hint="eastAsia"/>
                <w:color w:val="auto"/>
              </w:rPr>
              <w:t>11）学习跳转功能</w:t>
            </w:r>
          </w:p>
          <w:p>
            <w:pPr>
              <w:numPr>
                <w:ilvl w:val="0"/>
                <w:numId w:val="0"/>
              </w:numPr>
              <w:spacing w:line="432" w:lineRule="auto"/>
              <w:jc w:val="left"/>
              <w:rPr>
                <w:rFonts w:hint="eastAsia"/>
                <w:color w:val="auto"/>
              </w:rPr>
            </w:pPr>
            <w:r>
              <w:rPr>
                <w:rFonts w:hint="eastAsia"/>
                <w:color w:val="auto"/>
              </w:rPr>
              <w:t>支持学习者学习过程中依据知识点索引，快速转引到某个位置，学习后可以返回原位置。</w:t>
            </w:r>
          </w:p>
          <w:p>
            <w:pPr>
              <w:numPr>
                <w:ilvl w:val="0"/>
                <w:numId w:val="0"/>
              </w:numPr>
              <w:spacing w:line="432" w:lineRule="auto"/>
              <w:jc w:val="left"/>
              <w:rPr>
                <w:rFonts w:hint="eastAsia"/>
                <w:color w:val="auto"/>
              </w:rPr>
            </w:pPr>
            <w:r>
              <w:rPr>
                <w:rFonts w:hint="eastAsia"/>
                <w:color w:val="auto"/>
              </w:rPr>
              <w:t>12）▲讨论功能（</w:t>
            </w:r>
            <w:r>
              <w:rPr>
                <w:rFonts w:hint="eastAsia"/>
                <w:color w:val="auto"/>
                <w:lang w:val="en-US" w:eastAsia="zh-CN"/>
              </w:rPr>
              <w:t>合同签订前</w:t>
            </w:r>
            <w:r>
              <w:rPr>
                <w:rFonts w:hint="eastAsia"/>
                <w:color w:val="auto"/>
              </w:rPr>
              <w:t>需要演示）</w:t>
            </w:r>
          </w:p>
          <w:p>
            <w:pPr>
              <w:numPr>
                <w:ilvl w:val="0"/>
                <w:numId w:val="0"/>
              </w:numPr>
              <w:spacing w:line="432" w:lineRule="auto"/>
              <w:jc w:val="left"/>
              <w:rPr>
                <w:rFonts w:hint="eastAsia"/>
                <w:color w:val="auto"/>
              </w:rPr>
            </w:pPr>
            <w:r>
              <w:rPr>
                <w:rFonts w:hint="eastAsia"/>
                <w:color w:val="auto"/>
              </w:rPr>
              <w:t>对于教材中任何一处内容，可以发起讨论，邀请同学、老师、周边的人来共同讨论学习，支持问题回复和点赞功能，支持讨论删除功能，支持按照教材章节查找讨论功能，支持看全部讨论和只看自己的讨论功能，具有完善的社交对话功能。</w:t>
            </w:r>
          </w:p>
          <w:p>
            <w:pPr>
              <w:numPr>
                <w:ilvl w:val="0"/>
                <w:numId w:val="0"/>
              </w:numPr>
              <w:spacing w:line="432" w:lineRule="auto"/>
              <w:jc w:val="left"/>
              <w:rPr>
                <w:rFonts w:hint="eastAsia"/>
                <w:color w:val="auto"/>
              </w:rPr>
            </w:pPr>
            <w:r>
              <w:rPr>
                <w:rFonts w:hint="eastAsia"/>
                <w:color w:val="auto"/>
              </w:rPr>
              <w:t>13）▲学习行为记录功能（</w:t>
            </w:r>
            <w:r>
              <w:rPr>
                <w:rFonts w:hint="eastAsia"/>
                <w:color w:val="auto"/>
                <w:lang w:val="en-US" w:eastAsia="zh-CN"/>
              </w:rPr>
              <w:t>合同签订前</w:t>
            </w:r>
            <w:r>
              <w:rPr>
                <w:rFonts w:hint="eastAsia"/>
                <w:color w:val="auto"/>
              </w:rPr>
              <w:t>需要演示）</w:t>
            </w:r>
          </w:p>
          <w:p>
            <w:pPr>
              <w:numPr>
                <w:ilvl w:val="0"/>
                <w:numId w:val="0"/>
              </w:numPr>
              <w:spacing w:line="432" w:lineRule="auto"/>
              <w:jc w:val="left"/>
              <w:rPr>
                <w:rFonts w:hint="eastAsia"/>
                <w:color w:val="auto"/>
              </w:rPr>
            </w:pPr>
            <w:r>
              <w:rPr>
                <w:rFonts w:hint="eastAsia"/>
                <w:color w:val="auto"/>
              </w:rPr>
              <w:t>支持教材学习行为记录功能，学生每一次学习行为都会被详细记录，包括学习进度时间线（按由近及远的时间线标识最新的阅读章节及时间）、进度（每一章节学习的总学习进度/总学习时长数据及每一章节的学习时长和百分比进度）、标注（学生在本教材上所有的标注和笔记）、视频（视频学习总时长和已经观看视频的百分比进度）和练习（教材中交互练习的结果），所有学习行为记录无论是离线学习还是在线学习都需要在有网络的时候即时同步到云端保存。</w:t>
            </w:r>
          </w:p>
          <w:p>
            <w:pPr>
              <w:numPr>
                <w:ilvl w:val="0"/>
                <w:numId w:val="0"/>
              </w:numPr>
              <w:spacing w:line="432" w:lineRule="auto"/>
              <w:jc w:val="left"/>
              <w:rPr>
                <w:rFonts w:hint="eastAsia"/>
                <w:color w:val="auto"/>
              </w:rPr>
            </w:pPr>
            <w:r>
              <w:rPr>
                <w:rFonts w:hint="eastAsia"/>
                <w:color w:val="auto"/>
              </w:rPr>
              <w:t>14）离线学习功能</w:t>
            </w:r>
          </w:p>
          <w:p>
            <w:pPr>
              <w:numPr>
                <w:ilvl w:val="0"/>
                <w:numId w:val="0"/>
              </w:numPr>
              <w:spacing w:line="432" w:lineRule="auto"/>
              <w:jc w:val="left"/>
              <w:rPr>
                <w:rFonts w:hint="eastAsia"/>
                <w:color w:val="auto"/>
              </w:rPr>
            </w:pPr>
            <w:r>
              <w:rPr>
                <w:rFonts w:hint="eastAsia"/>
                <w:color w:val="auto"/>
              </w:rPr>
              <w:t>支持对按章下载的教材进行离线学习的功能，支持记录学习者的离线学习痕迹，离线学习的行为记录可在有网时立即云同步。</w:t>
            </w:r>
          </w:p>
          <w:p>
            <w:pPr>
              <w:numPr>
                <w:ilvl w:val="0"/>
                <w:numId w:val="0"/>
              </w:numPr>
              <w:spacing w:line="432" w:lineRule="auto"/>
              <w:jc w:val="left"/>
              <w:rPr>
                <w:rFonts w:hint="eastAsia"/>
                <w:color w:val="auto"/>
              </w:rPr>
            </w:pPr>
            <w:r>
              <w:rPr>
                <w:rFonts w:hint="eastAsia"/>
                <w:color w:val="auto"/>
              </w:rPr>
              <w:t>15）系统设置</w:t>
            </w:r>
          </w:p>
          <w:p>
            <w:pPr>
              <w:numPr>
                <w:ilvl w:val="0"/>
                <w:numId w:val="0"/>
              </w:numPr>
              <w:spacing w:line="432" w:lineRule="auto"/>
              <w:jc w:val="left"/>
              <w:rPr>
                <w:rFonts w:hint="eastAsia"/>
                <w:color w:val="auto"/>
              </w:rPr>
            </w:pPr>
            <w:r>
              <w:rPr>
                <w:rFonts w:hint="eastAsia"/>
                <w:color w:val="auto"/>
              </w:rPr>
              <w:t>系统设置模块具有缓存管理功能，能够选择清理某本书籍的缓存，也可以选择清理全部缓存；具有设置“仅在WiFi下载”功能，保护用户的3G/4G流量；具有“开启新讨论提醒”功能，允许或禁止有新讨论消息时用户的移动终端通知栏中有弹出提醒。</w:t>
            </w:r>
          </w:p>
          <w:p>
            <w:pPr>
              <w:numPr>
                <w:ilvl w:val="0"/>
                <w:numId w:val="0"/>
              </w:numPr>
              <w:spacing w:line="432" w:lineRule="auto"/>
              <w:jc w:val="left"/>
              <w:rPr>
                <w:rFonts w:hint="eastAsia"/>
                <w:color w:val="auto"/>
              </w:rPr>
            </w:pPr>
            <w:r>
              <w:rPr>
                <w:rFonts w:hint="eastAsia"/>
                <w:color w:val="auto"/>
              </w:rPr>
              <w:t>16）版权保护功能</w:t>
            </w:r>
          </w:p>
          <w:p>
            <w:pPr>
              <w:numPr>
                <w:ilvl w:val="0"/>
                <w:numId w:val="0"/>
              </w:numPr>
              <w:spacing w:line="432" w:lineRule="auto"/>
              <w:jc w:val="left"/>
              <w:rPr>
                <w:rFonts w:hint="eastAsia"/>
                <w:color w:val="auto"/>
              </w:rPr>
            </w:pPr>
            <w:r>
              <w:rPr>
                <w:rFonts w:hint="eastAsia"/>
                <w:color w:val="auto"/>
              </w:rPr>
              <w:t>平台具有为版权保护多重加密功能，包括：</w:t>
            </w:r>
          </w:p>
          <w:p>
            <w:pPr>
              <w:numPr>
                <w:ilvl w:val="0"/>
                <w:numId w:val="0"/>
              </w:numPr>
              <w:spacing w:line="432" w:lineRule="auto"/>
              <w:jc w:val="left"/>
              <w:rPr>
                <w:rFonts w:hint="eastAsia"/>
                <w:color w:val="auto"/>
              </w:rPr>
            </w:pPr>
            <w:r>
              <w:rPr>
                <w:rFonts w:hint="eastAsia"/>
                <w:color w:val="auto"/>
              </w:rPr>
              <w:t>第一层加密：云端-内容-移动终端的数字匹配加密，只有合法的用户才能获取内容。</w:t>
            </w:r>
          </w:p>
          <w:p>
            <w:pPr>
              <w:numPr>
                <w:ilvl w:val="0"/>
                <w:numId w:val="0"/>
              </w:numPr>
              <w:spacing w:line="432" w:lineRule="auto"/>
              <w:jc w:val="left"/>
              <w:rPr>
                <w:rFonts w:hint="eastAsia"/>
                <w:color w:val="auto"/>
              </w:rPr>
            </w:pPr>
            <w:r>
              <w:rPr>
                <w:rFonts w:hint="eastAsia"/>
                <w:color w:val="auto"/>
              </w:rPr>
              <w:t>第二层加密：移动终端的操作系统层加密，即使越狱，内容无法分解拷贝。</w:t>
            </w:r>
          </w:p>
          <w:p>
            <w:pPr>
              <w:numPr>
                <w:ilvl w:val="0"/>
                <w:numId w:val="0"/>
              </w:numPr>
              <w:spacing w:line="432" w:lineRule="auto"/>
              <w:jc w:val="left"/>
              <w:rPr>
                <w:rFonts w:hint="eastAsia"/>
                <w:color w:val="auto"/>
              </w:rPr>
            </w:pPr>
            <w:r>
              <w:rPr>
                <w:rFonts w:hint="eastAsia"/>
                <w:color w:val="auto"/>
              </w:rPr>
              <w:t>复本数控制：移动终端的硬件匹配，合法读者按“终端复本数许可”多终端使用，非法副本可自动识别自动删除。</w:t>
            </w:r>
          </w:p>
          <w:p>
            <w:pPr>
              <w:numPr>
                <w:ilvl w:val="0"/>
                <w:numId w:val="0"/>
              </w:numPr>
              <w:spacing w:line="432" w:lineRule="auto"/>
              <w:jc w:val="left"/>
              <w:rPr>
                <w:rFonts w:hint="eastAsia"/>
                <w:color w:val="auto"/>
              </w:rPr>
            </w:pPr>
            <w:r>
              <w:rPr>
                <w:rFonts w:hint="eastAsia"/>
                <w:color w:val="auto"/>
              </w:rPr>
              <w:t>17）公共云平台服务</w:t>
            </w:r>
          </w:p>
          <w:p>
            <w:pPr>
              <w:numPr>
                <w:ilvl w:val="0"/>
                <w:numId w:val="0"/>
              </w:numPr>
              <w:spacing w:line="432" w:lineRule="auto"/>
              <w:jc w:val="left"/>
              <w:rPr>
                <w:rFonts w:hint="eastAsia" w:ascii="Times New Roman" w:hAnsi="Times New Roman" w:eastAsia="宋体" w:cs="Times New Roman"/>
                <w:color w:val="auto"/>
              </w:rPr>
            </w:pPr>
            <w:r>
              <w:rPr>
                <w:rFonts w:hint="eastAsia"/>
                <w:color w:val="auto"/>
              </w:rPr>
              <w:t>系统使用公共云服务，为老师和学生提供免费的公共云服务，基于阿里云技术保证老师和学生在校外随时随地的沟通学习。所有云教材及资源库也都在云端永久保存，支持移动设备按章随时下载。云教材的学生学习行为数据也全部存储、备份在公共云平</w:t>
            </w:r>
            <w:r>
              <w:rPr>
                <w:rFonts w:hint="eastAsia" w:ascii="Times New Roman" w:hAnsi="Times New Roman" w:eastAsia="宋体" w:cs="Times New Roman"/>
                <w:color w:val="auto"/>
              </w:rPr>
              <w:t>台。</w:t>
            </w:r>
          </w:p>
          <w:p>
            <w:pPr>
              <w:numPr>
                <w:ilvl w:val="0"/>
                <w:numId w:val="0"/>
              </w:numPr>
              <w:spacing w:line="432" w:lineRule="auto"/>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2.云教材在线编辑器</w:t>
            </w:r>
          </w:p>
          <w:p>
            <w:pPr>
              <w:numPr>
                <w:ilvl w:val="0"/>
                <w:numId w:val="0"/>
              </w:numPr>
              <w:spacing w:line="432"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1）一次打包跨平台跨终端自适应</w:t>
            </w:r>
          </w:p>
          <w:p>
            <w:pPr>
              <w:numPr>
                <w:ilvl w:val="0"/>
                <w:numId w:val="0"/>
              </w:numPr>
              <w:spacing w:line="432"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云教材在线编辑器编辑云教材之后，只需一次打包，即可在苹果手机、苹果平板、安卓手机、安卓平板、以及Windows云教材客户端中阅读学习。内容排版自适应。</w:t>
            </w:r>
          </w:p>
          <w:p>
            <w:pPr>
              <w:numPr>
                <w:ilvl w:val="0"/>
                <w:numId w:val="0"/>
              </w:numPr>
              <w:spacing w:line="432"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2）▲支持插入各种富媒体内容和交互练习组件（</w:t>
            </w:r>
            <w:r>
              <w:rPr>
                <w:rFonts w:hint="eastAsia"/>
                <w:color w:val="auto"/>
                <w:lang w:val="en-US" w:eastAsia="zh-CN"/>
              </w:rPr>
              <w:t>合同签订前</w:t>
            </w:r>
            <w:r>
              <w:rPr>
                <w:rFonts w:hint="eastAsia"/>
                <w:color w:val="auto"/>
              </w:rPr>
              <w:t>需要演示</w:t>
            </w:r>
            <w:r>
              <w:rPr>
                <w:rFonts w:hint="default" w:ascii="Times New Roman" w:hAnsi="Times New Roman" w:eastAsia="宋体" w:cs="Times New Roman"/>
                <w:color w:val="auto"/>
                <w:lang w:val="en-US" w:eastAsia="zh-CN"/>
              </w:rPr>
              <w:t>）</w:t>
            </w:r>
          </w:p>
          <w:p>
            <w:pPr>
              <w:numPr>
                <w:ilvl w:val="0"/>
                <w:numId w:val="0"/>
              </w:numPr>
              <w:spacing w:line="432"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支持在教材中插入视频、音频、画廊、单张图片、公式、扩展阅读等，可以支持插入单选、多选、填空、简答题、排序题、连线题。</w:t>
            </w:r>
          </w:p>
          <w:p>
            <w:pPr>
              <w:numPr>
                <w:ilvl w:val="0"/>
                <w:numId w:val="0"/>
              </w:numPr>
              <w:spacing w:line="432"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3）智能识别大段文本的题干和选项</w:t>
            </w:r>
          </w:p>
          <w:p>
            <w:pPr>
              <w:numPr>
                <w:ilvl w:val="0"/>
                <w:numId w:val="0"/>
              </w:numPr>
              <w:spacing w:line="432"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可以根据用户输入的大段文本进行自动解析题干、选项以及问题解析。</w:t>
            </w:r>
          </w:p>
          <w:p>
            <w:pPr>
              <w:numPr>
                <w:ilvl w:val="0"/>
                <w:numId w:val="0"/>
              </w:numPr>
              <w:spacing w:line="432"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4）支持矢量公式</w:t>
            </w:r>
          </w:p>
          <w:p>
            <w:pPr>
              <w:numPr>
                <w:ilvl w:val="0"/>
                <w:numId w:val="0"/>
              </w:numPr>
              <w:spacing w:line="432"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5）支持图片自动裁剪和缩放</w:t>
            </w:r>
          </w:p>
          <w:p>
            <w:pPr>
              <w:numPr>
                <w:ilvl w:val="0"/>
                <w:numId w:val="0"/>
              </w:numPr>
              <w:spacing w:line="432"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6）▲支持预览功能（</w:t>
            </w:r>
            <w:r>
              <w:rPr>
                <w:rFonts w:hint="eastAsia"/>
                <w:color w:val="auto"/>
                <w:lang w:val="en-US" w:eastAsia="zh-CN"/>
              </w:rPr>
              <w:t>合同签订前</w:t>
            </w:r>
            <w:r>
              <w:rPr>
                <w:rFonts w:hint="eastAsia"/>
                <w:color w:val="auto"/>
              </w:rPr>
              <w:t>需要演示</w:t>
            </w:r>
            <w:r>
              <w:rPr>
                <w:rFonts w:hint="default" w:ascii="Times New Roman" w:hAnsi="Times New Roman" w:eastAsia="宋体" w:cs="Times New Roman"/>
                <w:color w:val="auto"/>
                <w:lang w:val="en-US" w:eastAsia="zh-CN"/>
              </w:rPr>
              <w:t>）</w:t>
            </w:r>
          </w:p>
          <w:p>
            <w:pPr>
              <w:numPr>
                <w:ilvl w:val="0"/>
                <w:numId w:val="0"/>
              </w:numPr>
              <w:spacing w:line="432"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可以在编辑器中按手机、平板、电脑多种模式预览云教材编写的内容，包括预览多媒体资源和交互体验预览。</w:t>
            </w:r>
          </w:p>
          <w:p>
            <w:pPr>
              <w:numPr>
                <w:ilvl w:val="0"/>
                <w:numId w:val="0"/>
              </w:numPr>
              <w:spacing w:line="432"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7）支持数据统计功能</w:t>
            </w:r>
          </w:p>
          <w:p>
            <w:pPr>
              <w:numPr>
                <w:ilvl w:val="0"/>
                <w:numId w:val="0"/>
              </w:numPr>
              <w:spacing w:line="432"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可以在编辑器中统计教材中的所有包括文字在内的组件数量，并且支持统计数据导出功能。</w:t>
            </w:r>
          </w:p>
          <w:p>
            <w:pPr>
              <w:numPr>
                <w:ilvl w:val="0"/>
                <w:numId w:val="0"/>
              </w:numPr>
              <w:spacing w:line="432"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8）支持云教材复制功能</w:t>
            </w:r>
          </w:p>
          <w:p>
            <w:pPr>
              <w:numPr>
                <w:ilvl w:val="0"/>
                <w:numId w:val="0"/>
              </w:numPr>
              <w:spacing w:line="432"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支持编写的教材同步复制新教材功能。</w:t>
            </w:r>
          </w:p>
          <w:p>
            <w:pPr>
              <w:numPr>
                <w:ilvl w:val="0"/>
                <w:numId w:val="0"/>
              </w:numPr>
              <w:spacing w:line="432"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9）支持云教材加密打包功能</w:t>
            </w:r>
          </w:p>
          <w:p>
            <w:pPr>
              <w:numPr>
                <w:ilvl w:val="0"/>
                <w:numId w:val="0"/>
              </w:numPr>
              <w:spacing w:line="432"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支持编辑完的云教材内容在打包的时候可以对源代码和图片素材进行加密，保护作者权益。</w:t>
            </w:r>
          </w:p>
          <w:p>
            <w:pPr>
              <w:numPr>
                <w:ilvl w:val="0"/>
                <w:numId w:val="0"/>
              </w:numPr>
              <w:spacing w:line="432"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10）★为院校提供不低于4云教材在线编辑器，支持制作不低于4门云教材</w:t>
            </w:r>
          </w:p>
          <w:p>
            <w:pPr>
              <w:numPr>
                <w:ilvl w:val="0"/>
                <w:numId w:val="0"/>
              </w:numPr>
              <w:spacing w:line="432" w:lineRule="auto"/>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3.云教材出版</w:t>
            </w:r>
          </w:p>
          <w:p>
            <w:pPr>
              <w:numPr>
                <w:ilvl w:val="0"/>
                <w:numId w:val="0"/>
              </w:numPr>
              <w:spacing w:line="432"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1）★教材出版</w:t>
            </w:r>
          </w:p>
          <w:p>
            <w:pPr>
              <w:numPr>
                <w:ilvl w:val="0"/>
                <w:numId w:val="0"/>
              </w:numPr>
              <w:spacing w:line="432" w:lineRule="auto"/>
              <w:jc w:val="left"/>
              <w:rPr>
                <w:rFonts w:hint="default"/>
                <w:color w:val="auto"/>
                <w:lang w:val="en-US" w:eastAsia="zh-CN"/>
              </w:rPr>
            </w:pPr>
            <w:r>
              <w:rPr>
                <w:rFonts w:hint="default" w:ascii="Times New Roman" w:hAnsi="Times New Roman" w:eastAsia="宋体" w:cs="Times New Roman"/>
                <w:color w:val="auto"/>
                <w:lang w:val="en-US" w:eastAsia="zh-CN"/>
              </w:rPr>
              <w:t>能够提供专业编辑对校本教材进行交互优化和审校编，然后通过正规出版社数字出版，获得新闻出版总署的正式出版物和ISBN号。支持不低于20门云教材的正式出版。正式出版的云教材，通过在线书城可以在其他学校进行推广应用，制作中心和老师可以获得版税收益</w:t>
            </w:r>
          </w:p>
        </w:tc>
        <w:tc>
          <w:tcPr>
            <w:tcW w:w="615" w:type="dxa"/>
            <w:tcBorders>
              <w:top w:val="nil"/>
              <w:left w:val="single" w:color="auto" w:sz="4" w:space="0"/>
              <w:bottom w:val="single" w:color="auto" w:sz="4" w:space="0"/>
              <w:right w:val="single" w:color="auto" w:sz="4" w:space="0"/>
            </w:tcBorders>
            <w:noWrap w:val="0"/>
            <w:vAlign w:val="center"/>
          </w:tcPr>
          <w:p>
            <w:pPr>
              <w:widowControl/>
              <w:spacing w:line="432" w:lineRule="auto"/>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套</w:t>
            </w:r>
          </w:p>
        </w:tc>
        <w:tc>
          <w:tcPr>
            <w:tcW w:w="645"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4</w:t>
            </w:r>
          </w:p>
        </w:tc>
        <w:tc>
          <w:tcPr>
            <w:tcW w:w="674" w:type="dxa"/>
            <w:tcBorders>
              <w:top w:val="nil"/>
              <w:left w:val="nil"/>
              <w:bottom w:val="single" w:color="auto" w:sz="4" w:space="0"/>
              <w:right w:val="single" w:color="auto" w:sz="4" w:space="0"/>
            </w:tcBorders>
            <w:noWrap w:val="0"/>
            <w:vAlign w:val="center"/>
          </w:tcPr>
          <w:p>
            <w:pPr>
              <w:widowControl/>
              <w:spacing w:line="432" w:lineRule="auto"/>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无</w:t>
            </w:r>
          </w:p>
        </w:tc>
      </w:tr>
    </w:tbl>
    <w:p>
      <w:pPr>
        <w:pageBreakBefore w:val="0"/>
        <w:widowControl/>
        <w:numPr>
          <w:ilvl w:val="0"/>
          <w:numId w:val="2"/>
        </w:numPr>
        <w:kinsoku/>
        <w:wordWrap w:val="0"/>
        <w:overflowPunct/>
        <w:topLinePunct w:val="0"/>
        <w:bidi w:val="0"/>
        <w:spacing w:line="500" w:lineRule="exact"/>
        <w:ind w:firstLine="560" w:firstLineChars="200"/>
        <w:jc w:val="left"/>
        <w:rPr>
          <w:rFonts w:hint="eastAsia" w:ascii="仿宋" w:hAnsi="仿宋" w:eastAsia="仿宋" w:cs="仿宋"/>
          <w:color w:val="auto"/>
          <w:kern w:val="0"/>
          <w:sz w:val="28"/>
          <w:szCs w:val="28"/>
          <w:shd w:val="clear" w:color="auto" w:fill="FFFFFF"/>
          <w:lang w:val="en-US" w:eastAsia="zh-CN"/>
        </w:rPr>
      </w:pPr>
      <w:r>
        <w:rPr>
          <w:rFonts w:hint="eastAsia" w:ascii="仿宋" w:hAnsi="仿宋" w:eastAsia="仿宋" w:cs="仿宋"/>
          <w:color w:val="auto"/>
          <w:kern w:val="0"/>
          <w:sz w:val="28"/>
          <w:szCs w:val="28"/>
          <w:shd w:val="clear" w:color="auto" w:fill="FFFFFF"/>
          <w:lang w:val="en-US" w:eastAsia="zh-CN"/>
        </w:rPr>
        <w:t>标注★符号的参数条件和要求条件为实质性要求，投标供应商必须满足，否则视为虚假响应。</w:t>
      </w:r>
    </w:p>
    <w:p>
      <w:pPr>
        <w:pageBreakBefore w:val="0"/>
        <w:widowControl/>
        <w:numPr>
          <w:ilvl w:val="0"/>
          <w:numId w:val="2"/>
        </w:numPr>
        <w:kinsoku/>
        <w:wordWrap w:val="0"/>
        <w:overflowPunct/>
        <w:topLinePunct w:val="0"/>
        <w:bidi w:val="0"/>
        <w:spacing w:line="500" w:lineRule="exact"/>
        <w:ind w:firstLine="560" w:firstLineChars="200"/>
        <w:jc w:val="left"/>
        <w:rPr>
          <w:rFonts w:hint="eastAsia" w:ascii="仿宋" w:hAnsi="仿宋" w:eastAsia="仿宋" w:cs="仿宋"/>
          <w:color w:val="auto"/>
          <w:kern w:val="0"/>
          <w:sz w:val="28"/>
          <w:szCs w:val="28"/>
          <w:shd w:val="clear" w:color="auto" w:fill="FFFFFF"/>
          <w:lang w:val="en-US" w:eastAsia="zh-CN"/>
        </w:rPr>
      </w:pPr>
      <w:r>
        <w:rPr>
          <w:rFonts w:hint="eastAsia" w:ascii="仿宋" w:hAnsi="仿宋" w:eastAsia="仿宋" w:cs="仿宋"/>
          <w:color w:val="auto"/>
          <w:kern w:val="0"/>
          <w:sz w:val="28"/>
          <w:szCs w:val="28"/>
          <w:shd w:val="clear" w:color="auto" w:fill="FFFFFF"/>
          <w:lang w:val="en-US" w:eastAsia="zh-CN"/>
        </w:rPr>
        <w:t>中标供应商须在合同签订前使用电脑对技术参数中标注</w:t>
      </w:r>
      <w:r>
        <w:rPr>
          <w:rFonts w:hint="default" w:ascii="仿宋" w:hAnsi="仿宋" w:eastAsia="仿宋" w:cs="仿宋"/>
          <w:color w:val="auto"/>
          <w:kern w:val="0"/>
          <w:sz w:val="28"/>
          <w:szCs w:val="28"/>
          <w:shd w:val="clear" w:color="auto" w:fill="FFFFFF"/>
          <w:lang w:val="en-US" w:eastAsia="zh-CN"/>
        </w:rPr>
        <w:t>▲</w:t>
      </w:r>
      <w:r>
        <w:rPr>
          <w:rFonts w:hint="eastAsia" w:ascii="仿宋" w:hAnsi="仿宋" w:eastAsia="仿宋" w:cs="仿宋"/>
          <w:color w:val="auto"/>
          <w:kern w:val="0"/>
          <w:sz w:val="28"/>
          <w:szCs w:val="28"/>
          <w:shd w:val="clear" w:color="auto" w:fill="FFFFFF"/>
          <w:lang w:val="en-US" w:eastAsia="zh-CN"/>
        </w:rPr>
        <w:t>符号的参数条件进行演示。</w:t>
      </w:r>
    </w:p>
    <w:sectPr>
      <w:footerReference r:id="rId3" w:type="default"/>
      <w:pgSz w:w="11906" w:h="16838"/>
      <w:pgMar w:top="1440" w:right="1800" w:bottom="1440" w:left="1800" w:header="851" w:footer="992" w:gutter="0"/>
      <w:pgNumType w:fmt="chineseCounting"/>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2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CHINESENUM3 \* MERGEFORMAT </w:instrText>
                          </w:r>
                          <w:r>
                            <w:fldChar w:fldCharType="separate"/>
                          </w:r>
                          <w:r>
                            <w:t>七</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CHINESENUM3 \* MERGEFORMAT </w:instrText>
                    </w:r>
                    <w:r>
                      <w:fldChar w:fldCharType="separate"/>
                    </w:r>
                    <w:r>
                      <w:t>七</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B1CC7"/>
    <w:multiLevelType w:val="singleLevel"/>
    <w:tmpl w:val="5CCB1CC7"/>
    <w:lvl w:ilvl="0" w:tentative="0">
      <w:start w:val="1"/>
      <w:numFmt w:val="decimal"/>
      <w:lvlText w:val="%1."/>
      <w:lvlJc w:val="left"/>
      <w:pPr>
        <w:tabs>
          <w:tab w:val="left" w:pos="312"/>
        </w:tabs>
      </w:pPr>
    </w:lvl>
  </w:abstractNum>
  <w:abstractNum w:abstractNumId="1">
    <w:nsid w:val="6B17A7C5"/>
    <w:multiLevelType w:val="singleLevel"/>
    <w:tmpl w:val="6B17A7C5"/>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YmZkMjJjOGYyOWZlNDg5NWM1YmFlNDQ3MThhY2YifQ=="/>
  </w:docVars>
  <w:rsids>
    <w:rsidRoot w:val="79611663"/>
    <w:rsid w:val="0C4236EF"/>
    <w:rsid w:val="0CA5767B"/>
    <w:rsid w:val="0F0D0A03"/>
    <w:rsid w:val="12FA0C82"/>
    <w:rsid w:val="13D425A7"/>
    <w:rsid w:val="17010A36"/>
    <w:rsid w:val="184E7C11"/>
    <w:rsid w:val="2CE83038"/>
    <w:rsid w:val="304F6CAE"/>
    <w:rsid w:val="34C63785"/>
    <w:rsid w:val="35E86141"/>
    <w:rsid w:val="37322FC2"/>
    <w:rsid w:val="37A362C5"/>
    <w:rsid w:val="37C81103"/>
    <w:rsid w:val="3CD47927"/>
    <w:rsid w:val="41262556"/>
    <w:rsid w:val="49CF367B"/>
    <w:rsid w:val="4DEF230B"/>
    <w:rsid w:val="50FF1D13"/>
    <w:rsid w:val="5791610C"/>
    <w:rsid w:val="636904CD"/>
    <w:rsid w:val="699362B8"/>
    <w:rsid w:val="6D123C97"/>
    <w:rsid w:val="71163687"/>
    <w:rsid w:val="71EA0570"/>
    <w:rsid w:val="73385130"/>
    <w:rsid w:val="753D0124"/>
    <w:rsid w:val="754708D4"/>
    <w:rsid w:val="769B0034"/>
    <w:rsid w:val="76E31948"/>
    <w:rsid w:val="775943C5"/>
    <w:rsid w:val="77A336E6"/>
    <w:rsid w:val="788F071B"/>
    <w:rsid w:val="79611663"/>
    <w:rsid w:val="7D907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2838</Words>
  <Characters>2892</Characters>
  <Lines>0</Lines>
  <Paragraphs>0</Paragraphs>
  <TotalTime>0</TotalTime>
  <ScaleCrop>false</ScaleCrop>
  <LinksUpToDate>false</LinksUpToDate>
  <CharactersWithSpaces>2895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2023-09-05T02:34:00Z</dcterms:created>
  <dc:creator>Administrator</dc:creator>
  <cp:lastModifiedBy>Administrator</cp:lastModifiedBy>
  <dcterms:modified xsi:type="dcterms:W3CDTF">2023-09-08T01:30:05Z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BC66A2A0F6D0439BA00E716D2483DAED_13</vt:lpwstr>
  </property>
</Properties>
</file>