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20" w:lineRule="atLeast"/>
        <w:jc w:val="center"/>
        <w:textAlignment w:val="baseline"/>
        <w:outlineLvl w:val="2"/>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财务会计与大数据财务分析技能大赛企业案例综合教学平台竞争性谈判邀请公告</w:t>
      </w:r>
    </w:p>
    <w:p>
      <w:pPr>
        <w:widowControl/>
        <w:spacing w:line="580" w:lineRule="exact"/>
        <w:ind w:firstLine="560" w:firstLineChars="200"/>
        <w:textAlignment w:val="baseline"/>
        <w:outlineLvl w:val="2"/>
        <w:rPr>
          <w:rFonts w:ascii="仿宋" w:hAnsi="仿宋" w:eastAsia="仿宋"/>
          <w:sz w:val="28"/>
          <w:szCs w:val="28"/>
        </w:rPr>
      </w:pPr>
      <w:r>
        <w:rPr>
          <w:rFonts w:hint="eastAsia" w:ascii="仿宋" w:hAnsi="仿宋" w:eastAsia="仿宋"/>
          <w:sz w:val="28"/>
          <w:szCs w:val="28"/>
        </w:rPr>
        <w:t>为满足参加2022年全国职业院校会计技能大赛财务会计与大数据财务分析比赛的日常训练和参赛要求。现采用竞争性谈判方式遴选该项目采购供应商，特邀请符合本次采购要求的供应商参加本项目的竞争性谈判。</w:t>
      </w:r>
    </w:p>
    <w:p>
      <w:pPr>
        <w:widowControl/>
        <w:spacing w:line="580" w:lineRule="exact"/>
        <w:ind w:firstLine="560"/>
        <w:textAlignment w:val="baseline"/>
        <w:outlineLvl w:val="2"/>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一、采购项目基本情况</w:t>
      </w:r>
    </w:p>
    <w:p>
      <w:pPr>
        <w:ind w:firstLine="560"/>
        <w:rPr>
          <w:rFonts w:hint="default" w:ascii="仿宋" w:hAnsi="仿宋" w:eastAsia="仿宋"/>
          <w:sz w:val="28"/>
          <w:szCs w:val="28"/>
          <w:highlight w:val="none"/>
          <w:lang w:val="en-US" w:eastAsia="zh-CN"/>
        </w:rPr>
      </w:pPr>
      <w:r>
        <w:rPr>
          <w:rFonts w:hint="eastAsia" w:ascii="仿宋" w:hAnsi="仿宋" w:eastAsia="仿宋"/>
          <w:sz w:val="28"/>
          <w:szCs w:val="28"/>
        </w:rPr>
        <w:t>1.项目编号：</w:t>
      </w:r>
      <w:r>
        <w:rPr>
          <w:rFonts w:ascii="仿宋" w:hAnsi="仿宋" w:eastAsia="仿宋"/>
          <w:sz w:val="28"/>
          <w:szCs w:val="28"/>
          <w:highlight w:val="none"/>
        </w:rPr>
        <w:t>MSZY-202204</w:t>
      </w:r>
      <w:r>
        <w:rPr>
          <w:rFonts w:hint="eastAsia" w:ascii="仿宋" w:hAnsi="仿宋" w:eastAsia="仿宋"/>
          <w:sz w:val="28"/>
          <w:szCs w:val="28"/>
          <w:highlight w:val="none"/>
          <w:lang w:val="en-US" w:eastAsia="zh-CN"/>
        </w:rPr>
        <w:t>01</w:t>
      </w:r>
    </w:p>
    <w:p>
      <w:pPr>
        <w:ind w:firstLine="560"/>
        <w:rPr>
          <w:rFonts w:ascii="仿宋" w:hAnsi="仿宋" w:eastAsia="仿宋" w:cs="宋体"/>
          <w:color w:val="000000"/>
          <w:kern w:val="0"/>
          <w:sz w:val="28"/>
          <w:szCs w:val="28"/>
          <w:highlight w:val="yellow"/>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项目名称：眉山职业技术学院财务会计与大数据财务分析技能大赛企业案例综合教学平台采购。</w:t>
      </w:r>
    </w:p>
    <w:p>
      <w:pPr>
        <w:ind w:firstLine="560"/>
        <w:rPr>
          <w:rFonts w:ascii="仿宋" w:hAnsi="仿宋" w:eastAsia="仿宋" w:cs="宋体"/>
          <w:color w:val="000000"/>
          <w:kern w:val="0"/>
          <w:sz w:val="28"/>
          <w:szCs w:val="28"/>
        </w:rPr>
      </w:pPr>
      <w:r>
        <w:rPr>
          <w:rFonts w:hint="eastAsia" w:ascii="仿宋" w:hAnsi="仿宋" w:eastAsia="仿宋" w:cs="宋体"/>
          <w:color w:val="000000"/>
          <w:kern w:val="0"/>
          <w:sz w:val="28"/>
          <w:szCs w:val="28"/>
        </w:rPr>
        <w:t>3.采购人：眉山职业技术学院。</w:t>
      </w:r>
    </w:p>
    <w:p>
      <w:pPr>
        <w:ind w:firstLine="560"/>
        <w:rPr>
          <w:rFonts w:ascii="仿宋" w:hAnsi="仿宋" w:eastAsia="仿宋" w:cs="宋体"/>
          <w:color w:val="000000"/>
          <w:kern w:val="0"/>
          <w:sz w:val="28"/>
          <w:szCs w:val="28"/>
        </w:rPr>
      </w:pPr>
      <w:r>
        <w:rPr>
          <w:rFonts w:hint="eastAsia" w:ascii="仿宋" w:hAnsi="仿宋" w:eastAsia="仿宋" w:cs="宋体"/>
          <w:color w:val="000000"/>
          <w:kern w:val="0"/>
          <w:sz w:val="28"/>
          <w:szCs w:val="28"/>
        </w:rPr>
        <w:t>4.采购需求：详见附件：采购文件。</w:t>
      </w:r>
    </w:p>
    <w:p>
      <w:pPr>
        <w:ind w:firstLine="560"/>
        <w:rPr>
          <w:rFonts w:ascii="仿宋" w:hAnsi="仿宋" w:eastAsia="仿宋" w:cs="宋体"/>
          <w:color w:val="000000"/>
          <w:kern w:val="0"/>
          <w:sz w:val="28"/>
          <w:szCs w:val="28"/>
        </w:rPr>
      </w:pPr>
      <w:r>
        <w:rPr>
          <w:rFonts w:hint="eastAsia" w:ascii="仿宋" w:hAnsi="仿宋" w:eastAsia="仿宋" w:cs="宋体"/>
          <w:color w:val="000000"/>
          <w:kern w:val="0"/>
          <w:sz w:val="28"/>
          <w:szCs w:val="28"/>
        </w:rPr>
        <w:t>5.采购交货时间：</w:t>
      </w:r>
      <w:r>
        <w:rPr>
          <w:rFonts w:ascii="仿宋" w:hAnsi="仿宋" w:eastAsia="仿宋" w:cs="宋体"/>
          <w:color w:val="000000"/>
          <w:kern w:val="0"/>
          <w:sz w:val="28"/>
          <w:szCs w:val="28"/>
        </w:rPr>
        <w:t>合同生效后10个工作日内</w:t>
      </w:r>
      <w:r>
        <w:rPr>
          <w:rFonts w:hint="eastAsia" w:ascii="仿宋" w:hAnsi="仿宋" w:eastAsia="仿宋" w:cs="宋体"/>
          <w:color w:val="000000"/>
          <w:kern w:val="0"/>
          <w:sz w:val="28"/>
          <w:szCs w:val="28"/>
        </w:rPr>
        <w:t>。</w:t>
      </w:r>
    </w:p>
    <w:p>
      <w:pPr>
        <w:ind w:firstLine="560"/>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二、本项目最高限价</w:t>
      </w:r>
    </w:p>
    <w:p>
      <w:pPr>
        <w:ind w:firstLine="560"/>
        <w:rPr>
          <w:rFonts w:ascii="仿宋" w:hAnsi="仿宋" w:eastAsia="仿宋" w:cs="宋体"/>
          <w:color w:val="000000"/>
          <w:kern w:val="0"/>
          <w:sz w:val="28"/>
          <w:szCs w:val="28"/>
        </w:rPr>
      </w:pPr>
      <w:r>
        <w:rPr>
          <w:rFonts w:hint="eastAsia" w:ascii="仿宋" w:hAnsi="仿宋" w:eastAsia="仿宋" w:cs="宋体"/>
          <w:color w:val="000000"/>
          <w:kern w:val="0"/>
          <w:sz w:val="28"/>
          <w:szCs w:val="28"/>
        </w:rPr>
        <w:t>本项目最高限价：人民币17万元。</w:t>
      </w:r>
    </w:p>
    <w:p>
      <w:pPr>
        <w:ind w:firstLine="560"/>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三、供应商邀请方式</w:t>
      </w:r>
    </w:p>
    <w:p>
      <w:pPr>
        <w:ind w:firstLine="560"/>
        <w:rPr>
          <w:rFonts w:ascii="仿宋" w:hAnsi="仿宋" w:eastAsia="仿宋" w:cs="宋体"/>
          <w:color w:val="000000"/>
          <w:kern w:val="0"/>
          <w:sz w:val="28"/>
          <w:szCs w:val="28"/>
        </w:rPr>
      </w:pPr>
      <w:r>
        <w:rPr>
          <w:rFonts w:hint="eastAsia" w:ascii="仿宋" w:hAnsi="仿宋" w:eastAsia="仿宋" w:cs="宋体"/>
          <w:color w:val="000000"/>
          <w:kern w:val="0"/>
          <w:sz w:val="28"/>
          <w:szCs w:val="28"/>
        </w:rPr>
        <w:t>本次竞争性谈判邀请在眉山职业技术学院商贸旅游系官网</w:t>
      </w:r>
      <w:r>
        <w:rPr>
          <w:rFonts w:hint="eastAsia" w:ascii="仿宋" w:hAnsi="仿宋" w:eastAsia="仿宋" w:cs="宋体"/>
          <w:color w:val="000000"/>
          <w:kern w:val="0"/>
          <w:sz w:val="28"/>
          <w:szCs w:val="28"/>
          <w:highlight w:val="none"/>
        </w:rPr>
        <w:t>（</w:t>
      </w:r>
      <w:r>
        <w:rPr>
          <w:highlight w:val="none"/>
        </w:rPr>
        <w:fldChar w:fldCharType="begin"/>
      </w:r>
      <w:r>
        <w:rPr>
          <w:highlight w:val="none"/>
        </w:rPr>
        <w:instrText xml:space="preserve"> HYPERLINK "http://www.msvtc.net/Category_1978/Index.aspx" </w:instrText>
      </w:r>
      <w:r>
        <w:rPr>
          <w:highlight w:val="none"/>
        </w:rPr>
        <w:fldChar w:fldCharType="separate"/>
      </w:r>
      <w:r>
        <w:rPr>
          <w:rFonts w:ascii="仿宋" w:hAnsi="仿宋" w:eastAsia="仿宋" w:cs="宋体"/>
          <w:color w:val="000000"/>
          <w:kern w:val="0"/>
          <w:sz w:val="28"/>
          <w:szCs w:val="28"/>
          <w:highlight w:val="none"/>
        </w:rPr>
        <w:t xml:space="preserve"> </w:t>
      </w:r>
      <w:r>
        <w:rPr>
          <w:rFonts w:hint="eastAsia" w:ascii="仿宋" w:hAnsi="仿宋" w:eastAsia="仿宋" w:cs="宋体"/>
          <w:color w:val="000000"/>
          <w:kern w:val="0"/>
          <w:sz w:val="28"/>
          <w:szCs w:val="28"/>
          <w:highlight w:val="none"/>
        </w:rPr>
        <w:t>http://www.msvtc.net/Category_1978/Index.aspx</w:t>
      </w:r>
      <w:r>
        <w:rPr>
          <w:rFonts w:ascii="仿宋" w:hAnsi="仿宋" w:eastAsia="仿宋" w:cs="宋体"/>
          <w:color w:val="000000"/>
          <w:kern w:val="0"/>
          <w:sz w:val="28"/>
          <w:szCs w:val="28"/>
          <w:highlight w:val="none"/>
        </w:rPr>
        <w:t>)</w:t>
      </w:r>
      <w:r>
        <w:rPr>
          <w:rFonts w:ascii="仿宋" w:hAnsi="仿宋" w:eastAsia="仿宋" w:cs="宋体"/>
          <w:color w:val="000000"/>
          <w:kern w:val="0"/>
          <w:sz w:val="28"/>
          <w:szCs w:val="28"/>
          <w:highlight w:val="none"/>
        </w:rPr>
        <w:fldChar w:fldCharType="end"/>
      </w:r>
      <w:r>
        <w:rPr>
          <w:rFonts w:hint="eastAsia" w:ascii="仿宋" w:hAnsi="仿宋" w:eastAsia="仿宋" w:cs="宋体"/>
          <w:color w:val="000000"/>
          <w:kern w:val="0"/>
          <w:sz w:val="28"/>
          <w:szCs w:val="28"/>
          <w:highlight w:val="none"/>
        </w:rPr>
        <w:t>上以公告形式发布。</w:t>
      </w:r>
    </w:p>
    <w:p>
      <w:pPr>
        <w:ind w:firstLine="560"/>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四、供应商参加本次采购活动应具备下列条件：</w:t>
      </w:r>
    </w:p>
    <w:p>
      <w:pPr>
        <w:pStyle w:val="4"/>
        <w:shd w:val="clear" w:color="auto" w:fill="FFFFFF"/>
        <w:spacing w:before="0" w:beforeAutospacing="0" w:after="0" w:afterAutospacing="0" w:line="435" w:lineRule="atLeast"/>
        <w:ind w:firstLine="600"/>
        <w:rPr>
          <w:rFonts w:ascii="仿宋" w:hAnsi="仿宋" w:eastAsia="仿宋"/>
          <w:color w:val="000000"/>
          <w:sz w:val="28"/>
          <w:szCs w:val="28"/>
        </w:rPr>
      </w:pPr>
      <w:r>
        <w:rPr>
          <w:rFonts w:hint="eastAsia" w:ascii="仿宋" w:hAnsi="仿宋" w:eastAsia="仿宋"/>
          <w:color w:val="000000"/>
          <w:sz w:val="28"/>
          <w:szCs w:val="28"/>
        </w:rPr>
        <w:t>1.具有独立承担民事责任的能力；</w:t>
      </w:r>
    </w:p>
    <w:p>
      <w:pPr>
        <w:pStyle w:val="4"/>
        <w:shd w:val="clear" w:color="auto" w:fill="FFFFFF"/>
        <w:spacing w:before="0" w:beforeAutospacing="0" w:after="0" w:afterAutospacing="0" w:line="435" w:lineRule="atLeast"/>
        <w:ind w:firstLine="600"/>
        <w:rPr>
          <w:rFonts w:ascii="仿宋" w:hAnsi="仿宋" w:eastAsia="仿宋"/>
          <w:color w:val="000000"/>
          <w:sz w:val="28"/>
          <w:szCs w:val="28"/>
        </w:rPr>
      </w:pPr>
      <w:r>
        <w:rPr>
          <w:rFonts w:hint="eastAsia" w:ascii="仿宋" w:hAnsi="仿宋" w:eastAsia="仿宋"/>
          <w:color w:val="000000"/>
          <w:sz w:val="28"/>
          <w:szCs w:val="28"/>
        </w:rPr>
        <w:t>2.具有良好的商业信誉和健全的财务会计制度；</w:t>
      </w:r>
    </w:p>
    <w:p>
      <w:pPr>
        <w:pStyle w:val="4"/>
        <w:shd w:val="clear" w:color="auto" w:fill="FFFFFF"/>
        <w:spacing w:before="0" w:beforeAutospacing="0" w:after="0" w:afterAutospacing="0" w:line="435" w:lineRule="atLeast"/>
        <w:ind w:firstLine="600"/>
        <w:rPr>
          <w:rFonts w:ascii="仿宋" w:hAnsi="仿宋" w:eastAsia="仿宋"/>
          <w:color w:val="000000"/>
          <w:sz w:val="28"/>
          <w:szCs w:val="28"/>
        </w:rPr>
      </w:pPr>
      <w:r>
        <w:rPr>
          <w:rFonts w:hint="eastAsia" w:ascii="仿宋" w:hAnsi="仿宋" w:eastAsia="仿宋"/>
          <w:color w:val="000000"/>
          <w:sz w:val="28"/>
          <w:szCs w:val="28"/>
        </w:rPr>
        <w:t>3.具有履行合同所必须的设备和专业技术能力；</w:t>
      </w:r>
    </w:p>
    <w:p>
      <w:pPr>
        <w:pStyle w:val="4"/>
        <w:shd w:val="clear" w:color="auto" w:fill="FFFFFF"/>
        <w:spacing w:before="0" w:beforeAutospacing="0" w:after="0" w:afterAutospacing="0" w:line="435" w:lineRule="atLeast"/>
        <w:ind w:firstLine="600"/>
        <w:rPr>
          <w:rFonts w:ascii="仿宋" w:hAnsi="仿宋" w:eastAsia="仿宋"/>
          <w:color w:val="000000"/>
          <w:sz w:val="28"/>
          <w:szCs w:val="28"/>
        </w:rPr>
      </w:pPr>
      <w:r>
        <w:rPr>
          <w:rFonts w:hint="eastAsia" w:ascii="仿宋" w:hAnsi="仿宋" w:eastAsia="仿宋"/>
          <w:color w:val="000000"/>
          <w:sz w:val="28"/>
          <w:szCs w:val="28"/>
        </w:rPr>
        <w:t>4.具有依法缴纳税收和社会保障资金的良好记录；</w:t>
      </w:r>
    </w:p>
    <w:p>
      <w:pPr>
        <w:pStyle w:val="4"/>
        <w:shd w:val="clear" w:color="auto" w:fill="FFFFFF"/>
        <w:spacing w:before="0" w:beforeAutospacing="0" w:after="0" w:afterAutospacing="0" w:line="435" w:lineRule="atLeast"/>
        <w:ind w:firstLine="600"/>
        <w:rPr>
          <w:rFonts w:ascii="仿宋" w:hAnsi="仿宋" w:eastAsia="仿宋"/>
          <w:color w:val="000000"/>
          <w:sz w:val="28"/>
          <w:szCs w:val="28"/>
        </w:rPr>
      </w:pPr>
      <w:r>
        <w:rPr>
          <w:rFonts w:hint="eastAsia" w:ascii="仿宋" w:hAnsi="仿宋" w:eastAsia="仿宋"/>
          <w:color w:val="000000"/>
          <w:sz w:val="28"/>
          <w:szCs w:val="28"/>
        </w:rPr>
        <w:t>5.参加本次政府采购活动前三年内，在经营活动中没有重大违法记录；</w:t>
      </w:r>
    </w:p>
    <w:p>
      <w:pPr>
        <w:pStyle w:val="4"/>
        <w:shd w:val="clear" w:color="auto" w:fill="FFFFFF"/>
        <w:spacing w:before="0" w:beforeAutospacing="0" w:after="0" w:afterAutospacing="0" w:line="435" w:lineRule="atLeast"/>
        <w:ind w:firstLine="600"/>
        <w:rPr>
          <w:rFonts w:ascii="仿宋" w:hAnsi="仿宋" w:eastAsia="仿宋"/>
          <w:color w:val="000000"/>
          <w:sz w:val="28"/>
          <w:szCs w:val="28"/>
        </w:rPr>
      </w:pPr>
      <w:r>
        <w:rPr>
          <w:rFonts w:hint="eastAsia" w:ascii="仿宋" w:hAnsi="仿宋" w:eastAsia="仿宋"/>
          <w:color w:val="000000"/>
          <w:sz w:val="28"/>
          <w:szCs w:val="28"/>
        </w:rPr>
        <w:t>6.法律、行政法规规定的其他条件；</w:t>
      </w:r>
    </w:p>
    <w:p>
      <w:pPr>
        <w:pStyle w:val="4"/>
        <w:shd w:val="clear" w:color="auto" w:fill="FFFFFF"/>
        <w:spacing w:before="0" w:beforeAutospacing="0" w:after="0" w:afterAutospacing="0" w:line="435" w:lineRule="atLeast"/>
        <w:ind w:firstLine="600"/>
        <w:rPr>
          <w:rFonts w:ascii="仿宋" w:hAnsi="仿宋" w:eastAsia="仿宋"/>
          <w:color w:val="000000"/>
          <w:sz w:val="28"/>
          <w:szCs w:val="28"/>
        </w:rPr>
      </w:pPr>
      <w:r>
        <w:rPr>
          <w:rFonts w:hint="eastAsia" w:ascii="仿宋" w:hAnsi="仿宋" w:eastAsia="仿宋"/>
          <w:color w:val="000000"/>
          <w:sz w:val="28"/>
          <w:szCs w:val="28"/>
        </w:rPr>
        <w:t>7.本项目不接受联合体投标，不允许转包。</w:t>
      </w:r>
    </w:p>
    <w:p>
      <w:pPr>
        <w:pStyle w:val="4"/>
        <w:shd w:val="clear" w:color="auto" w:fill="FFFFFF"/>
        <w:spacing w:before="0" w:beforeAutospacing="0" w:after="0" w:afterAutospacing="0" w:line="435" w:lineRule="atLeast"/>
        <w:ind w:firstLine="480"/>
        <w:rPr>
          <w:rFonts w:ascii="仿宋" w:hAnsi="仿宋" w:eastAsia="仿宋"/>
          <w:b/>
          <w:bCs/>
          <w:color w:val="000000"/>
          <w:sz w:val="28"/>
          <w:szCs w:val="28"/>
        </w:rPr>
      </w:pPr>
      <w:r>
        <w:rPr>
          <w:rFonts w:hint="eastAsia" w:ascii="仿宋" w:hAnsi="仿宋" w:eastAsia="仿宋"/>
          <w:b/>
          <w:bCs/>
          <w:color w:val="000000"/>
          <w:sz w:val="28"/>
          <w:szCs w:val="28"/>
        </w:rPr>
        <w:t>五、严禁参加本次采购活动的供应商</w:t>
      </w:r>
    </w:p>
    <w:p>
      <w:pPr>
        <w:pStyle w:val="4"/>
        <w:shd w:val="clear" w:color="auto" w:fill="FFFFFF"/>
        <w:spacing w:before="0" w:beforeAutospacing="0" w:after="0" w:afterAutospacing="0" w:line="435" w:lineRule="atLeast"/>
        <w:ind w:firstLine="480"/>
        <w:rPr>
          <w:rFonts w:ascii="仿宋" w:hAnsi="仿宋" w:eastAsia="仿宋"/>
          <w:color w:val="000000"/>
          <w:sz w:val="28"/>
          <w:szCs w:val="28"/>
        </w:rPr>
      </w:pPr>
      <w:r>
        <w:rPr>
          <w:rFonts w:hint="eastAsia" w:ascii="仿宋" w:hAnsi="仿宋" w:eastAsia="仿宋"/>
          <w:color w:val="000000"/>
          <w:sz w:val="28"/>
          <w:szCs w:val="28"/>
        </w:rPr>
        <w:t>采购人将通过“信用中国”网站（www.creditchina.gov.cn）、“中国政府采购网”网站（www.ccgp.gov.cn）等渠道查询供应商在采购公告发布之日前的信用记录，拒绝列入失信被执行人名单、重大税收违法案件当事人名单、政府采购严重违法失信行为记录名单中的供应商报名参加本项目的采购活动。</w:t>
      </w:r>
    </w:p>
    <w:p>
      <w:pPr>
        <w:pStyle w:val="4"/>
        <w:shd w:val="clear" w:color="auto" w:fill="FFFFFF"/>
        <w:spacing w:before="0" w:beforeAutospacing="0" w:after="150" w:afterAutospacing="0"/>
        <w:ind w:firstLine="480"/>
        <w:rPr>
          <w:rFonts w:ascii="仿宋" w:hAnsi="仿宋" w:eastAsia="仿宋"/>
          <w:b/>
          <w:bCs/>
          <w:color w:val="000000"/>
          <w:sz w:val="28"/>
          <w:szCs w:val="28"/>
        </w:rPr>
      </w:pPr>
      <w:r>
        <w:rPr>
          <w:rFonts w:hint="eastAsia" w:ascii="仿宋" w:hAnsi="仿宋" w:eastAsia="仿宋"/>
          <w:b/>
          <w:bCs/>
          <w:color w:val="000000"/>
          <w:sz w:val="28"/>
          <w:szCs w:val="28"/>
        </w:rPr>
        <w:t>六、报名</w:t>
      </w:r>
    </w:p>
    <w:p>
      <w:pPr>
        <w:pStyle w:val="4"/>
        <w:shd w:val="clear" w:color="auto" w:fill="FFFFFF"/>
        <w:spacing w:before="0" w:beforeAutospacing="0" w:after="150" w:afterAutospacing="0"/>
        <w:ind w:firstLine="480"/>
        <w:rPr>
          <w:rFonts w:ascii="仿宋" w:hAnsi="仿宋" w:eastAsia="仿宋"/>
          <w:color w:val="000000"/>
          <w:sz w:val="28"/>
          <w:szCs w:val="28"/>
        </w:rPr>
      </w:pPr>
      <w:r>
        <w:rPr>
          <w:rFonts w:hint="eastAsia" w:ascii="仿宋" w:hAnsi="仿宋" w:eastAsia="仿宋"/>
          <w:color w:val="000000"/>
          <w:sz w:val="28"/>
          <w:szCs w:val="28"/>
        </w:rPr>
        <w:t>供应商可将以下资料（须清晰可辨）发送至邮箱493992054@qq.com进行报名。邮件正文处注明所投项目全称、项目编号、联系人及联系电话</w:t>
      </w:r>
      <w:r>
        <w:rPr>
          <w:rFonts w:hint="eastAsia" w:ascii="仿宋" w:hAnsi="仿宋" w:eastAsia="仿宋"/>
          <w:color w:val="000000"/>
          <w:sz w:val="28"/>
          <w:szCs w:val="28"/>
          <w:lang w:eastAsia="zh-CN"/>
        </w:rPr>
        <w:t>，</w:t>
      </w:r>
      <w:r>
        <w:rPr>
          <w:rFonts w:hint="eastAsia" w:ascii="仿宋" w:hAnsi="仿宋" w:eastAsia="仿宋"/>
          <w:color w:val="000000"/>
          <w:sz w:val="28"/>
          <w:szCs w:val="28"/>
        </w:rPr>
        <w:t>如未在邮件正文处注明联系邮箱、联系人、联系电话，标题未注明项目名称，视为未报名）。</w:t>
      </w:r>
    </w:p>
    <w:p>
      <w:pPr>
        <w:pStyle w:val="4"/>
        <w:shd w:val="clear" w:color="auto" w:fill="FFFFFF"/>
        <w:spacing w:before="0" w:beforeAutospacing="0" w:after="150" w:afterAutospacing="0"/>
        <w:ind w:firstLine="480"/>
        <w:rPr>
          <w:rFonts w:ascii="仿宋" w:hAnsi="仿宋" w:eastAsia="仿宋"/>
          <w:color w:val="000000"/>
          <w:sz w:val="28"/>
          <w:szCs w:val="28"/>
        </w:rPr>
      </w:pPr>
      <w:r>
        <w:rPr>
          <w:rFonts w:hint="eastAsia" w:ascii="仿宋" w:hAnsi="仿宋" w:eastAsia="仿宋"/>
          <w:color w:val="000000"/>
          <w:sz w:val="28"/>
          <w:szCs w:val="28"/>
        </w:rPr>
        <w:t>（一）报名资料：</w:t>
      </w:r>
    </w:p>
    <w:p>
      <w:pPr>
        <w:pStyle w:val="4"/>
        <w:shd w:val="clear" w:color="auto" w:fill="FFFFFF"/>
        <w:spacing w:before="0" w:beforeAutospacing="0" w:after="150" w:afterAutospacing="0"/>
        <w:ind w:firstLine="480"/>
        <w:rPr>
          <w:rFonts w:ascii="仿宋" w:hAnsi="仿宋" w:eastAsia="仿宋"/>
          <w:color w:val="000000"/>
          <w:sz w:val="28"/>
          <w:szCs w:val="28"/>
        </w:rPr>
      </w:pPr>
      <w:r>
        <w:rPr>
          <w:rFonts w:hint="eastAsia" w:ascii="仿宋" w:hAnsi="仿宋" w:eastAsia="仿宋"/>
          <w:color w:val="000000"/>
          <w:sz w:val="28"/>
          <w:szCs w:val="28"/>
        </w:rPr>
        <w:t>1.供应商报名登记表；</w:t>
      </w:r>
    </w:p>
    <w:p>
      <w:pPr>
        <w:pStyle w:val="4"/>
        <w:shd w:val="clear" w:color="auto" w:fill="FFFFFF"/>
        <w:spacing w:before="0" w:beforeAutospacing="0" w:after="150" w:afterAutospacing="0"/>
        <w:ind w:firstLine="480"/>
        <w:rPr>
          <w:rFonts w:ascii="仿宋" w:hAnsi="仿宋" w:eastAsia="仿宋"/>
          <w:color w:val="000000"/>
          <w:sz w:val="28"/>
          <w:szCs w:val="28"/>
        </w:rPr>
      </w:pPr>
      <w:r>
        <w:rPr>
          <w:rFonts w:hint="eastAsia" w:ascii="仿宋" w:hAnsi="仿宋" w:eastAsia="仿宋"/>
          <w:color w:val="000000"/>
          <w:sz w:val="28"/>
          <w:szCs w:val="28"/>
        </w:rPr>
        <w:t>2.《营业执照》影印件加盖公章；</w:t>
      </w:r>
    </w:p>
    <w:p>
      <w:pPr>
        <w:pStyle w:val="4"/>
        <w:shd w:val="clear" w:color="auto" w:fill="FFFFFF"/>
        <w:spacing w:before="0" w:beforeAutospacing="0" w:after="150" w:afterAutospacing="0"/>
        <w:ind w:firstLine="480"/>
        <w:rPr>
          <w:rFonts w:ascii="仿宋" w:hAnsi="仿宋" w:eastAsia="仿宋"/>
          <w:color w:val="000000"/>
          <w:sz w:val="28"/>
          <w:szCs w:val="28"/>
        </w:rPr>
      </w:pPr>
      <w:r>
        <w:rPr>
          <w:rFonts w:hint="eastAsia" w:ascii="仿宋" w:hAnsi="仿宋" w:eastAsia="仿宋"/>
          <w:color w:val="000000"/>
          <w:sz w:val="28"/>
          <w:szCs w:val="28"/>
        </w:rPr>
        <w:t>3.法定代表人证明书和法人身份证复印件，若为非法人被授权参加的，须提供法人身份证复印件、《单位介绍信》、《法定代表人授权书》原件和被授权人身份证正反两面影印件加盖公章（鲜章）。</w:t>
      </w:r>
    </w:p>
    <w:p>
      <w:pPr>
        <w:pStyle w:val="4"/>
        <w:shd w:val="clear" w:color="auto" w:fill="FFFFFF"/>
        <w:spacing w:before="0" w:beforeAutospacing="0" w:after="150" w:afterAutospacing="0"/>
        <w:ind w:firstLine="480"/>
        <w:rPr>
          <w:rFonts w:ascii="仿宋" w:hAnsi="仿宋" w:eastAsia="仿宋"/>
          <w:color w:val="000000"/>
          <w:sz w:val="28"/>
          <w:szCs w:val="28"/>
        </w:rPr>
      </w:pPr>
      <w:r>
        <w:rPr>
          <w:rFonts w:hint="eastAsia" w:ascii="仿宋" w:hAnsi="仿宋" w:eastAsia="仿宋"/>
          <w:color w:val="000000"/>
          <w:sz w:val="28"/>
          <w:szCs w:val="28"/>
        </w:rPr>
        <w:t>4.法律、行政法规规定的其他条件的证明材料（国家强制性要求的行政许可证书复印件盖公章，如有）原件影印件，如有；</w:t>
      </w:r>
    </w:p>
    <w:p>
      <w:pPr>
        <w:pStyle w:val="4"/>
        <w:shd w:val="clear" w:color="auto" w:fill="FFFFFF"/>
        <w:spacing w:before="0" w:beforeAutospacing="0" w:after="150" w:afterAutospacing="0"/>
        <w:ind w:firstLine="480"/>
        <w:rPr>
          <w:rFonts w:ascii="仿宋" w:hAnsi="仿宋" w:eastAsia="仿宋"/>
          <w:color w:val="000000"/>
          <w:sz w:val="28"/>
          <w:szCs w:val="28"/>
        </w:rPr>
      </w:pPr>
      <w:r>
        <w:rPr>
          <w:rFonts w:hint="eastAsia" w:ascii="仿宋" w:hAnsi="仿宋" w:eastAsia="仿宋"/>
          <w:color w:val="000000"/>
          <w:sz w:val="28"/>
          <w:szCs w:val="28"/>
        </w:rPr>
        <w:t>5.信用记录结果网页截图。</w:t>
      </w:r>
    </w:p>
    <w:p>
      <w:pPr>
        <w:pStyle w:val="4"/>
        <w:shd w:val="clear" w:color="auto" w:fill="FFFFFF"/>
        <w:spacing w:before="0" w:beforeAutospacing="0" w:after="150" w:afterAutospacing="0"/>
        <w:ind w:firstLine="480"/>
        <w:rPr>
          <w:rFonts w:ascii="仿宋" w:hAnsi="仿宋" w:eastAsia="仿宋"/>
          <w:color w:val="000000"/>
          <w:sz w:val="28"/>
          <w:szCs w:val="28"/>
        </w:rPr>
      </w:pPr>
      <w:r>
        <w:rPr>
          <w:rFonts w:hint="eastAsia" w:ascii="仿宋" w:hAnsi="仿宋" w:eastAsia="仿宋"/>
          <w:color w:val="000000"/>
          <w:sz w:val="28"/>
          <w:szCs w:val="28"/>
        </w:rPr>
        <w:t>注：1.所有资料均需加盖公章（鲜章）；2.报名时间以邮箱收到时间为准，相应纸质资料在递交响应文件时需一并提交，否则采购人有权拒绝接收响应文件。</w:t>
      </w:r>
    </w:p>
    <w:p>
      <w:pPr>
        <w:pStyle w:val="4"/>
        <w:shd w:val="clear" w:color="auto" w:fill="FFFFFF"/>
        <w:spacing w:before="0" w:beforeAutospacing="0" w:after="150" w:afterAutospacing="0"/>
        <w:ind w:firstLine="480"/>
        <w:rPr>
          <w:rFonts w:ascii="仿宋" w:hAnsi="仿宋" w:eastAsia="仿宋"/>
          <w:color w:val="000000"/>
          <w:sz w:val="28"/>
          <w:szCs w:val="28"/>
        </w:rPr>
      </w:pPr>
      <w:r>
        <w:rPr>
          <w:rFonts w:hint="eastAsia" w:ascii="仿宋" w:hAnsi="仿宋" w:eastAsia="仿宋"/>
          <w:color w:val="000000"/>
          <w:sz w:val="28"/>
          <w:szCs w:val="28"/>
        </w:rPr>
        <w:t>（二）报名时间：</w:t>
      </w:r>
      <w:r>
        <w:rPr>
          <w:rFonts w:hint="eastAsia" w:ascii="仿宋" w:hAnsi="仿宋" w:eastAsia="仿宋"/>
          <w:color w:val="000000"/>
          <w:sz w:val="28"/>
          <w:szCs w:val="28"/>
          <w:highlight w:val="none"/>
        </w:rPr>
        <w:t>报名时间2022年4月</w:t>
      </w:r>
      <w:r>
        <w:rPr>
          <w:rFonts w:hint="eastAsia" w:ascii="仿宋" w:hAnsi="仿宋" w:eastAsia="仿宋"/>
          <w:color w:val="000000"/>
          <w:sz w:val="28"/>
          <w:szCs w:val="28"/>
          <w:highlight w:val="none"/>
          <w:lang w:val="en-US" w:eastAsia="zh-CN"/>
        </w:rPr>
        <w:t>1</w:t>
      </w:r>
      <w:r>
        <w:rPr>
          <w:rFonts w:hint="eastAsia" w:ascii="仿宋" w:hAnsi="仿宋" w:eastAsia="仿宋"/>
          <w:color w:val="000000"/>
          <w:sz w:val="28"/>
          <w:szCs w:val="28"/>
          <w:highlight w:val="none"/>
        </w:rPr>
        <w:t>日</w:t>
      </w:r>
      <w:r>
        <w:rPr>
          <w:rFonts w:hint="eastAsia" w:ascii="仿宋" w:hAnsi="仿宋" w:eastAsia="仿宋"/>
          <w:color w:val="000000"/>
          <w:sz w:val="28"/>
          <w:szCs w:val="28"/>
          <w:highlight w:val="none"/>
          <w:lang w:val="en-US" w:eastAsia="zh-CN"/>
        </w:rPr>
        <w:t>14</w:t>
      </w:r>
      <w:r>
        <w:rPr>
          <w:rFonts w:hint="eastAsia" w:ascii="仿宋" w:hAnsi="仿宋" w:eastAsia="仿宋"/>
          <w:color w:val="000000"/>
          <w:sz w:val="28"/>
          <w:szCs w:val="28"/>
          <w:highlight w:val="none"/>
        </w:rPr>
        <w:t>:00至2022年4月</w:t>
      </w:r>
      <w:r>
        <w:rPr>
          <w:rFonts w:hint="eastAsia" w:ascii="仿宋" w:hAnsi="仿宋" w:eastAsia="仿宋"/>
          <w:color w:val="000000"/>
          <w:sz w:val="28"/>
          <w:szCs w:val="28"/>
          <w:highlight w:val="none"/>
          <w:lang w:val="en-US" w:eastAsia="zh-CN"/>
        </w:rPr>
        <w:t>6</w:t>
      </w:r>
      <w:r>
        <w:rPr>
          <w:rFonts w:hint="eastAsia" w:ascii="仿宋" w:hAnsi="仿宋" w:eastAsia="仿宋"/>
          <w:color w:val="000000"/>
          <w:sz w:val="28"/>
          <w:szCs w:val="28"/>
          <w:highlight w:val="none"/>
        </w:rPr>
        <w:t>日12:00。</w:t>
      </w:r>
      <w:r>
        <w:rPr>
          <w:rFonts w:hint="eastAsia" w:ascii="仿宋" w:hAnsi="仿宋" w:eastAsia="仿宋"/>
          <w:color w:val="000000"/>
          <w:sz w:val="28"/>
          <w:szCs w:val="28"/>
        </w:rPr>
        <w:t>本项目只接受网络报名，不接受现场报名。</w:t>
      </w:r>
    </w:p>
    <w:p>
      <w:pPr>
        <w:pStyle w:val="4"/>
        <w:shd w:val="clear" w:color="auto" w:fill="FFFFFF"/>
        <w:spacing w:before="0" w:beforeAutospacing="0" w:after="150" w:afterAutospacing="0"/>
        <w:ind w:firstLine="480"/>
        <w:rPr>
          <w:rFonts w:ascii="仿宋" w:hAnsi="仿宋" w:eastAsia="仿宋"/>
          <w:b/>
          <w:bCs/>
          <w:color w:val="000000"/>
          <w:sz w:val="28"/>
          <w:szCs w:val="28"/>
        </w:rPr>
      </w:pPr>
      <w:r>
        <w:rPr>
          <w:rFonts w:hint="eastAsia" w:ascii="仿宋" w:hAnsi="仿宋" w:eastAsia="仿宋"/>
          <w:b/>
          <w:bCs/>
          <w:color w:val="000000"/>
          <w:sz w:val="28"/>
          <w:szCs w:val="28"/>
        </w:rPr>
        <w:t>七、谈判文件获取方式、时间、地点：</w:t>
      </w:r>
    </w:p>
    <w:p>
      <w:pPr>
        <w:pStyle w:val="4"/>
        <w:shd w:val="clear" w:color="auto" w:fill="FFFFFF"/>
        <w:spacing w:before="0" w:beforeAutospacing="0" w:after="150" w:afterAutospacing="0"/>
        <w:ind w:firstLine="480"/>
        <w:rPr>
          <w:rFonts w:ascii="仿宋" w:hAnsi="仿宋" w:eastAsia="仿宋"/>
          <w:color w:val="000000"/>
          <w:sz w:val="28"/>
          <w:szCs w:val="28"/>
        </w:rPr>
      </w:pPr>
      <w:r>
        <w:rPr>
          <w:rFonts w:hint="eastAsia" w:ascii="仿宋" w:hAnsi="仿宋" w:eastAsia="仿宋"/>
          <w:color w:val="000000"/>
          <w:sz w:val="28"/>
          <w:szCs w:val="28"/>
        </w:rPr>
        <w:t>1.采购人根据本公告对供应商提供的有效报名资料进行初步资格审核。</w:t>
      </w:r>
    </w:p>
    <w:p>
      <w:pPr>
        <w:pStyle w:val="4"/>
        <w:shd w:val="clear" w:color="auto" w:fill="FFFFFF"/>
        <w:spacing w:before="0" w:beforeAutospacing="0" w:after="150" w:afterAutospacing="0"/>
        <w:ind w:firstLine="480"/>
        <w:rPr>
          <w:rFonts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highlight w:val="none"/>
        </w:rPr>
        <w:t>采购人在2022年</w:t>
      </w:r>
      <w:r>
        <w:rPr>
          <w:rFonts w:hint="eastAsia" w:ascii="仿宋" w:hAnsi="仿宋" w:eastAsia="仿宋"/>
          <w:color w:val="000000"/>
          <w:sz w:val="28"/>
          <w:szCs w:val="28"/>
          <w:highlight w:val="none"/>
          <w:lang w:val="en-US" w:eastAsia="zh-CN"/>
        </w:rPr>
        <w:t>4</w:t>
      </w:r>
      <w:r>
        <w:rPr>
          <w:rFonts w:hint="eastAsia" w:ascii="仿宋" w:hAnsi="仿宋" w:eastAsia="仿宋"/>
          <w:color w:val="000000"/>
          <w:sz w:val="28"/>
          <w:szCs w:val="28"/>
          <w:highlight w:val="none"/>
        </w:rPr>
        <w:t>月</w:t>
      </w:r>
      <w:r>
        <w:rPr>
          <w:rFonts w:hint="eastAsia" w:ascii="仿宋" w:hAnsi="仿宋" w:eastAsia="仿宋"/>
          <w:color w:val="000000"/>
          <w:sz w:val="28"/>
          <w:szCs w:val="28"/>
          <w:highlight w:val="none"/>
          <w:lang w:val="en-US" w:eastAsia="zh-CN"/>
        </w:rPr>
        <w:t>6</w:t>
      </w:r>
      <w:r>
        <w:rPr>
          <w:rFonts w:hint="eastAsia" w:ascii="仿宋" w:hAnsi="仿宋" w:eastAsia="仿宋"/>
          <w:color w:val="000000"/>
          <w:sz w:val="28"/>
          <w:szCs w:val="28"/>
          <w:highlight w:val="none"/>
        </w:rPr>
        <w:t>日1</w:t>
      </w:r>
      <w:r>
        <w:rPr>
          <w:rFonts w:hint="eastAsia" w:ascii="仿宋" w:hAnsi="仿宋" w:eastAsia="仿宋"/>
          <w:color w:val="000000"/>
          <w:sz w:val="28"/>
          <w:szCs w:val="28"/>
          <w:highlight w:val="none"/>
          <w:lang w:val="en-US" w:eastAsia="zh-CN"/>
        </w:rPr>
        <w:t>5</w:t>
      </w:r>
      <w:r>
        <w:rPr>
          <w:rFonts w:hint="eastAsia" w:ascii="仿宋" w:hAnsi="仿宋" w:eastAsia="仿宋"/>
          <w:color w:val="000000"/>
          <w:sz w:val="28"/>
          <w:szCs w:val="28"/>
          <w:highlight w:val="none"/>
        </w:rPr>
        <w:t>：00</w:t>
      </w:r>
      <w:r>
        <w:rPr>
          <w:rFonts w:hint="eastAsia" w:ascii="仿宋" w:hAnsi="仿宋" w:eastAsia="仿宋"/>
          <w:color w:val="000000"/>
          <w:sz w:val="28"/>
          <w:szCs w:val="28"/>
        </w:rPr>
        <w:t>后根据报名供应商发送的资料确定邀请不少于3家供应商参加该项目谈判会，并通过邮件方式将《</w:t>
      </w:r>
      <w:r>
        <w:rPr>
          <w:rFonts w:hint="eastAsia" w:ascii="仿宋" w:hAnsi="仿宋" w:eastAsia="仿宋"/>
          <w:color w:val="000000"/>
          <w:sz w:val="28"/>
          <w:szCs w:val="28"/>
          <w:lang w:val="en-US" w:eastAsia="zh-CN"/>
        </w:rPr>
        <w:t>谈判</w:t>
      </w:r>
      <w:r>
        <w:rPr>
          <w:rFonts w:hint="eastAsia" w:ascii="仿宋" w:hAnsi="仿宋" w:eastAsia="仿宋"/>
          <w:color w:val="000000"/>
          <w:sz w:val="28"/>
          <w:szCs w:val="28"/>
        </w:rPr>
        <w:t>文件》发送给被邀请供应商，供应商在联系邮箱自行查看和下载谈判文件；本项目如在有效时间内通过初步资格审核的供应商数量不足3家，采购人则不发送邀请函及谈判文件。</w:t>
      </w:r>
    </w:p>
    <w:p>
      <w:pPr>
        <w:pStyle w:val="4"/>
        <w:shd w:val="clear" w:color="auto" w:fill="FFFFFF"/>
        <w:spacing w:before="0" w:beforeAutospacing="0" w:after="150" w:afterAutospacing="0"/>
        <w:ind w:firstLine="480"/>
        <w:rPr>
          <w:rFonts w:ascii="仿宋" w:hAnsi="仿宋" w:eastAsia="仿宋"/>
          <w:color w:val="000000"/>
          <w:sz w:val="28"/>
          <w:szCs w:val="28"/>
        </w:rPr>
      </w:pPr>
      <w:r>
        <w:rPr>
          <w:rFonts w:hint="eastAsia" w:ascii="仿宋" w:hAnsi="仿宋" w:eastAsia="仿宋"/>
          <w:color w:val="000000"/>
          <w:sz w:val="28"/>
          <w:szCs w:val="28"/>
        </w:rPr>
        <w:t>3.本项目谈判文件免费。</w:t>
      </w:r>
    </w:p>
    <w:p>
      <w:pPr>
        <w:pStyle w:val="4"/>
        <w:shd w:val="clear" w:color="auto" w:fill="FFFFFF"/>
        <w:spacing w:before="0" w:beforeAutospacing="0" w:after="150" w:afterAutospacing="0"/>
        <w:ind w:firstLine="480"/>
        <w:rPr>
          <w:rFonts w:ascii="仿宋" w:hAnsi="仿宋" w:eastAsia="仿宋"/>
          <w:color w:val="000000"/>
          <w:sz w:val="28"/>
          <w:szCs w:val="28"/>
        </w:rPr>
      </w:pPr>
      <w:r>
        <w:rPr>
          <w:rFonts w:hint="eastAsia" w:ascii="仿宋" w:hAnsi="仿宋" w:eastAsia="仿宋"/>
          <w:b/>
          <w:bCs/>
          <w:color w:val="000000"/>
          <w:sz w:val="28"/>
          <w:szCs w:val="28"/>
        </w:rPr>
        <w:t>八、递交响应文件截止时间</w:t>
      </w:r>
      <w:r>
        <w:rPr>
          <w:rFonts w:hint="eastAsia" w:ascii="仿宋" w:hAnsi="仿宋" w:eastAsia="仿宋"/>
          <w:color w:val="000000"/>
          <w:sz w:val="28"/>
          <w:szCs w:val="28"/>
        </w:rPr>
        <w:t>：2022年</w:t>
      </w: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月</w:t>
      </w:r>
      <w:r>
        <w:rPr>
          <w:rFonts w:hint="eastAsia" w:ascii="仿宋" w:hAnsi="仿宋" w:eastAsia="仿宋"/>
          <w:color w:val="000000"/>
          <w:sz w:val="28"/>
          <w:szCs w:val="28"/>
          <w:lang w:val="en-US" w:eastAsia="zh-CN"/>
        </w:rPr>
        <w:t>8</w:t>
      </w:r>
      <w:r>
        <w:rPr>
          <w:rFonts w:hint="eastAsia" w:ascii="仿宋" w:hAnsi="仿宋" w:eastAsia="仿宋"/>
          <w:color w:val="000000"/>
          <w:sz w:val="28"/>
          <w:szCs w:val="28"/>
        </w:rPr>
        <w:t>日10:00—10:30（北京时间）</w:t>
      </w:r>
    </w:p>
    <w:p>
      <w:pPr>
        <w:pStyle w:val="4"/>
        <w:shd w:val="clear" w:color="auto" w:fill="FFFFFF"/>
        <w:spacing w:before="0" w:beforeAutospacing="0" w:after="150" w:afterAutospacing="0"/>
        <w:ind w:firstLine="480"/>
        <w:rPr>
          <w:rFonts w:ascii="仿宋" w:hAnsi="仿宋" w:eastAsia="仿宋"/>
          <w:color w:val="000000"/>
          <w:sz w:val="28"/>
          <w:szCs w:val="28"/>
        </w:rPr>
      </w:pPr>
      <w:r>
        <w:rPr>
          <w:rFonts w:hint="eastAsia" w:ascii="仿宋" w:hAnsi="仿宋" w:eastAsia="仿宋"/>
          <w:b/>
          <w:bCs/>
          <w:color w:val="000000"/>
          <w:sz w:val="28"/>
          <w:szCs w:val="28"/>
        </w:rPr>
        <w:t>九、递交响应文件地点</w:t>
      </w:r>
      <w:r>
        <w:rPr>
          <w:rFonts w:hint="eastAsia" w:ascii="仿宋" w:hAnsi="仿宋" w:eastAsia="仿宋"/>
          <w:color w:val="000000"/>
          <w:sz w:val="28"/>
          <w:szCs w:val="28"/>
        </w:rPr>
        <w:t>：眉山职业技术学院第二教学楼2211教室（眉山市东坡区眉州大道岷东段5号），刘老师（电话：028-</w:t>
      </w:r>
      <w:r>
        <w:rPr>
          <w:rFonts w:hint="eastAsia" w:ascii="微软雅黑" w:hAnsi="微软雅黑" w:eastAsia="微软雅黑"/>
          <w:color w:val="555555"/>
          <w:sz w:val="27"/>
          <w:szCs w:val="27"/>
          <w:shd w:val="clear" w:color="auto" w:fill="FFFFFF"/>
        </w:rPr>
        <w:t xml:space="preserve"> </w:t>
      </w:r>
      <w:r>
        <w:rPr>
          <w:rFonts w:hint="eastAsia" w:ascii="仿宋" w:hAnsi="仿宋" w:eastAsia="仿宋"/>
          <w:color w:val="000000"/>
          <w:sz w:val="28"/>
          <w:szCs w:val="28"/>
        </w:rPr>
        <w:t>38220516）　</w:t>
      </w:r>
    </w:p>
    <w:p>
      <w:pPr>
        <w:pStyle w:val="4"/>
        <w:shd w:val="clear" w:color="auto" w:fill="FFFFFF"/>
        <w:spacing w:before="0" w:beforeAutospacing="0" w:after="150" w:afterAutospacing="0"/>
        <w:ind w:firstLine="480"/>
        <w:rPr>
          <w:rFonts w:ascii="仿宋" w:hAnsi="仿宋" w:eastAsia="仿宋"/>
          <w:color w:val="000000"/>
          <w:sz w:val="28"/>
          <w:szCs w:val="28"/>
        </w:rPr>
      </w:pPr>
      <w:r>
        <w:rPr>
          <w:rFonts w:hint="eastAsia" w:ascii="仿宋" w:hAnsi="仿宋" w:eastAsia="仿宋"/>
          <w:color w:val="000000"/>
          <w:sz w:val="28"/>
          <w:szCs w:val="28"/>
        </w:rPr>
        <w:t>特别说明：</w:t>
      </w:r>
    </w:p>
    <w:p>
      <w:pPr>
        <w:pStyle w:val="4"/>
        <w:shd w:val="clear" w:color="auto" w:fill="FFFFFF"/>
        <w:spacing w:before="0" w:beforeAutospacing="0" w:after="150" w:afterAutospacing="0"/>
        <w:ind w:firstLine="480"/>
        <w:rPr>
          <w:rFonts w:ascii="仿宋" w:hAnsi="仿宋" w:eastAsia="仿宋"/>
          <w:color w:val="000000"/>
          <w:sz w:val="28"/>
          <w:szCs w:val="28"/>
        </w:rPr>
      </w:pPr>
      <w:r>
        <w:rPr>
          <w:rFonts w:hint="eastAsia" w:ascii="仿宋" w:hAnsi="仿宋" w:eastAsia="仿宋"/>
          <w:color w:val="000000"/>
          <w:sz w:val="28"/>
          <w:szCs w:val="28"/>
        </w:rPr>
        <w:t>1.响应文件必须在规定的递交截止时间前送达谈判地点。</w:t>
      </w:r>
    </w:p>
    <w:p>
      <w:pPr>
        <w:pStyle w:val="4"/>
        <w:shd w:val="clear" w:color="auto" w:fill="FFFFFF"/>
        <w:spacing w:before="0" w:beforeAutospacing="0" w:after="150" w:afterAutospacing="0"/>
        <w:ind w:firstLine="480"/>
        <w:rPr>
          <w:rFonts w:hint="eastAsia" w:ascii="仿宋" w:hAnsi="仿宋" w:eastAsia="仿宋"/>
          <w:color w:val="000000"/>
          <w:sz w:val="28"/>
          <w:szCs w:val="28"/>
        </w:rPr>
      </w:pPr>
      <w:r>
        <w:rPr>
          <w:rFonts w:hint="eastAsia" w:ascii="仿宋" w:hAnsi="仿宋" w:eastAsia="仿宋"/>
          <w:color w:val="000000"/>
          <w:sz w:val="28"/>
          <w:szCs w:val="28"/>
        </w:rPr>
        <w:t>2.逾期送达、密封和标注错误的响应文件，采购人概不接收。</w:t>
      </w:r>
    </w:p>
    <w:p>
      <w:pPr>
        <w:pStyle w:val="4"/>
        <w:shd w:val="clear" w:color="auto" w:fill="FFFFFF"/>
        <w:spacing w:before="0" w:beforeAutospacing="0" w:after="150" w:afterAutospacing="0"/>
        <w:ind w:firstLine="480"/>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3.如因疫情防控要求则采用线上方式进行谈判。</w:t>
      </w:r>
    </w:p>
    <w:p>
      <w:pPr>
        <w:pStyle w:val="4"/>
        <w:shd w:val="clear" w:color="auto" w:fill="FFFFFF"/>
        <w:spacing w:before="0" w:beforeAutospacing="0" w:after="150" w:afterAutospacing="0"/>
        <w:ind w:firstLine="480"/>
        <w:rPr>
          <w:rFonts w:ascii="仿宋" w:hAnsi="仿宋" w:eastAsia="仿宋"/>
          <w:b/>
          <w:bCs/>
          <w:color w:val="000000"/>
          <w:sz w:val="28"/>
          <w:szCs w:val="28"/>
        </w:rPr>
      </w:pPr>
      <w:r>
        <w:rPr>
          <w:rFonts w:hint="eastAsia" w:ascii="仿宋" w:hAnsi="仿宋" w:eastAsia="仿宋"/>
          <w:b/>
          <w:bCs/>
          <w:color w:val="000000"/>
          <w:sz w:val="28"/>
          <w:szCs w:val="28"/>
        </w:rPr>
        <w:t>十、谈判时间、地点：</w:t>
      </w:r>
    </w:p>
    <w:p>
      <w:pPr>
        <w:pStyle w:val="4"/>
        <w:shd w:val="clear" w:color="auto" w:fill="FFFFFF"/>
        <w:spacing w:before="0" w:beforeAutospacing="0" w:after="150" w:afterAutospacing="0"/>
        <w:ind w:firstLine="480"/>
        <w:rPr>
          <w:rFonts w:ascii="仿宋" w:hAnsi="仿宋" w:eastAsia="仿宋"/>
          <w:color w:val="000000"/>
          <w:sz w:val="28"/>
          <w:szCs w:val="28"/>
        </w:rPr>
      </w:pPr>
      <w:r>
        <w:rPr>
          <w:rFonts w:hint="eastAsia" w:ascii="仿宋" w:hAnsi="仿宋" w:eastAsia="仿宋"/>
          <w:color w:val="000000"/>
          <w:sz w:val="28"/>
          <w:szCs w:val="28"/>
        </w:rPr>
        <w:t>1.时间：同递交响应截止时间；</w:t>
      </w:r>
    </w:p>
    <w:p>
      <w:pPr>
        <w:pStyle w:val="4"/>
        <w:shd w:val="clear" w:color="auto" w:fill="FFFFFF"/>
        <w:spacing w:before="0" w:beforeAutospacing="0" w:after="150" w:afterAutospacing="0"/>
        <w:ind w:firstLine="480"/>
        <w:rPr>
          <w:rFonts w:ascii="仿宋" w:hAnsi="仿宋" w:eastAsia="仿宋"/>
          <w:color w:val="000000"/>
          <w:sz w:val="28"/>
          <w:szCs w:val="28"/>
        </w:rPr>
      </w:pPr>
      <w:r>
        <w:rPr>
          <w:rFonts w:hint="eastAsia" w:ascii="仿宋" w:hAnsi="仿宋" w:eastAsia="仿宋"/>
          <w:color w:val="000000"/>
          <w:sz w:val="28"/>
          <w:szCs w:val="28"/>
        </w:rPr>
        <w:t>2.地点：</w:t>
      </w:r>
      <w:r>
        <w:rPr>
          <w:rFonts w:hint="eastAsia" w:ascii="仿宋" w:hAnsi="仿宋" w:eastAsia="仿宋"/>
          <w:color w:val="000000"/>
          <w:sz w:val="28"/>
          <w:szCs w:val="28"/>
          <w:lang w:val="en-US" w:eastAsia="zh-CN"/>
        </w:rPr>
        <w:t>眉</w:t>
      </w:r>
      <w:r>
        <w:rPr>
          <w:rFonts w:hint="eastAsia" w:ascii="仿宋" w:hAnsi="仿宋" w:eastAsia="仿宋"/>
          <w:color w:val="000000"/>
          <w:sz w:val="28"/>
          <w:szCs w:val="28"/>
        </w:rPr>
        <w:t>山职业技术学院第二教学楼2211教室（眉山市东坡区眉州大道岷东段5号）。</w:t>
      </w:r>
    </w:p>
    <w:p>
      <w:pPr>
        <w:pStyle w:val="4"/>
        <w:shd w:val="clear" w:color="auto" w:fill="FFFFFF"/>
        <w:spacing w:before="0" w:beforeAutospacing="0" w:after="150" w:afterAutospacing="0"/>
        <w:ind w:firstLine="480"/>
        <w:rPr>
          <w:rFonts w:ascii="仿宋" w:hAnsi="仿宋" w:eastAsia="仿宋"/>
          <w:b/>
          <w:bCs/>
          <w:color w:val="000000"/>
          <w:sz w:val="28"/>
          <w:szCs w:val="28"/>
        </w:rPr>
      </w:pPr>
      <w:r>
        <w:rPr>
          <w:rFonts w:hint="eastAsia" w:ascii="仿宋" w:hAnsi="仿宋" w:eastAsia="仿宋"/>
          <w:b/>
          <w:bCs/>
          <w:color w:val="000000"/>
          <w:sz w:val="28"/>
          <w:szCs w:val="28"/>
        </w:rPr>
        <w:t>十一、联系方式</w:t>
      </w:r>
    </w:p>
    <w:p>
      <w:pPr>
        <w:pStyle w:val="4"/>
        <w:shd w:val="clear" w:color="auto" w:fill="FFFFFF"/>
        <w:spacing w:before="0" w:beforeAutospacing="0" w:after="150" w:afterAutospacing="0"/>
        <w:ind w:firstLine="480"/>
        <w:rPr>
          <w:rFonts w:ascii="仿宋" w:hAnsi="仿宋" w:eastAsia="仿宋"/>
          <w:color w:val="000000"/>
          <w:sz w:val="28"/>
          <w:szCs w:val="28"/>
        </w:rPr>
      </w:pPr>
      <w:r>
        <w:rPr>
          <w:rFonts w:hint="eastAsia" w:ascii="仿宋" w:hAnsi="仿宋" w:eastAsia="仿宋"/>
          <w:color w:val="000000"/>
          <w:sz w:val="28"/>
          <w:szCs w:val="28"/>
        </w:rPr>
        <w:t>1.联系人：刘老师（电话：028-38220516）</w:t>
      </w:r>
    </w:p>
    <w:p>
      <w:pPr>
        <w:pStyle w:val="4"/>
        <w:shd w:val="clear" w:color="auto" w:fill="FFFFFF"/>
        <w:spacing w:before="0" w:beforeAutospacing="0" w:after="150" w:afterAutospacing="0"/>
        <w:ind w:firstLine="480"/>
        <w:rPr>
          <w:rFonts w:ascii="仿宋" w:hAnsi="仿宋" w:eastAsia="仿宋"/>
          <w:color w:val="000000"/>
          <w:sz w:val="28"/>
          <w:szCs w:val="28"/>
        </w:rPr>
      </w:pPr>
      <w:r>
        <w:rPr>
          <w:rFonts w:hint="eastAsia" w:ascii="仿宋" w:hAnsi="仿宋" w:eastAsia="仿宋"/>
          <w:color w:val="000000"/>
          <w:sz w:val="28"/>
          <w:szCs w:val="28"/>
        </w:rPr>
        <w:t>2.联系地址：眉山职业技术学院第二教学楼221</w:t>
      </w: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办公室（眉山市东坡区眉州大道岷东段5号）。</w:t>
      </w:r>
    </w:p>
    <w:p>
      <w:pPr>
        <w:widowControl/>
        <w:spacing w:line="450" w:lineRule="atLeast"/>
        <w:jc w:val="left"/>
        <w:textAlignment w:val="baseline"/>
        <w:rPr>
          <w:rFonts w:hint="default" w:ascii="仿宋" w:hAnsi="仿宋" w:eastAsia="仿宋" w:cs="Arial"/>
          <w:b/>
          <w:color w:val="444444"/>
          <w:kern w:val="0"/>
          <w:sz w:val="24"/>
          <w:szCs w:val="24"/>
          <w:lang w:val="en-US" w:eastAsia="zh-CN"/>
        </w:rPr>
      </w:pPr>
      <w:r>
        <w:rPr>
          <w:rFonts w:hint="eastAsia" w:ascii="仿宋" w:hAnsi="仿宋" w:eastAsia="仿宋" w:cs="Arial"/>
          <w:b/>
          <w:color w:val="444444"/>
          <w:kern w:val="0"/>
          <w:sz w:val="24"/>
          <w:szCs w:val="24"/>
        </w:rPr>
        <w:t>附件：</w:t>
      </w:r>
      <w:r>
        <w:rPr>
          <w:rFonts w:hint="eastAsia" w:ascii="仿宋" w:hAnsi="仿宋" w:eastAsia="仿宋" w:cs="Arial"/>
          <w:b/>
          <w:color w:val="444444"/>
          <w:kern w:val="0"/>
          <w:sz w:val="24"/>
          <w:szCs w:val="24"/>
          <w:lang w:val="en-US" w:eastAsia="zh-CN"/>
        </w:rPr>
        <w:t>采购文件</w:t>
      </w:r>
    </w:p>
    <w:p>
      <w:pPr>
        <w:rPr>
          <w:rFonts w:ascii="仿宋" w:hAnsi="仿宋" w:eastAsia="仿宋"/>
          <w:sz w:val="24"/>
          <w:szCs w:val="24"/>
        </w:rPr>
      </w:pPr>
    </w:p>
    <w:tbl>
      <w:tblPr>
        <w:tblStyle w:val="5"/>
        <w:tblW w:w="9165" w:type="dxa"/>
        <w:tblInd w:w="0" w:type="dxa"/>
        <w:tblLayout w:type="fixed"/>
        <w:tblCellMar>
          <w:top w:w="0" w:type="dxa"/>
          <w:left w:w="108" w:type="dxa"/>
          <w:bottom w:w="0" w:type="dxa"/>
          <w:right w:w="108" w:type="dxa"/>
        </w:tblCellMar>
      </w:tblPr>
      <w:tblGrid>
        <w:gridCol w:w="1396"/>
        <w:gridCol w:w="4382"/>
        <w:gridCol w:w="1701"/>
        <w:gridCol w:w="1686"/>
      </w:tblGrid>
      <w:tr>
        <w:tblPrEx>
          <w:tblCellMar>
            <w:top w:w="0" w:type="dxa"/>
            <w:left w:w="108" w:type="dxa"/>
            <w:bottom w:w="0" w:type="dxa"/>
            <w:right w:w="108" w:type="dxa"/>
          </w:tblCellMar>
        </w:tblPrEx>
        <w:trPr>
          <w:trHeight w:val="992" w:hRule="atLeast"/>
        </w:trPr>
        <w:tc>
          <w:tcPr>
            <w:tcW w:w="1396" w:type="dxa"/>
            <w:tcBorders>
              <w:top w:val="single" w:color="000000" w:sz="12" w:space="0"/>
              <w:left w:val="single" w:color="000000" w:sz="12" w:space="0"/>
              <w:bottom w:val="single" w:color="000000" w:sz="6" w:space="0"/>
              <w:right w:val="single" w:color="000000" w:sz="6" w:space="0"/>
            </w:tcBorders>
            <w:vAlign w:val="center"/>
          </w:tcPr>
          <w:p>
            <w:pPr>
              <w:widowControl/>
              <w:jc w:val="center"/>
              <w:rPr>
                <w:rFonts w:ascii="宋体" w:hAnsi="宋体"/>
                <w:kern w:val="0"/>
                <w:sz w:val="24"/>
                <w:szCs w:val="24"/>
              </w:rPr>
            </w:pPr>
            <w:r>
              <w:rPr>
                <w:rFonts w:hint="eastAsia" w:ascii="宋体" w:hAnsi="宋体"/>
                <w:kern w:val="0"/>
                <w:sz w:val="24"/>
                <w:szCs w:val="24"/>
              </w:rPr>
              <w:t>名称</w:t>
            </w:r>
          </w:p>
        </w:tc>
        <w:tc>
          <w:tcPr>
            <w:tcW w:w="4382" w:type="dxa"/>
            <w:tcBorders>
              <w:top w:val="single" w:color="000000" w:sz="12" w:space="0"/>
              <w:left w:val="nil"/>
              <w:bottom w:val="single" w:color="000000" w:sz="6" w:space="0"/>
              <w:right w:val="single" w:color="000000" w:sz="12" w:space="0"/>
            </w:tcBorders>
            <w:vAlign w:val="center"/>
          </w:tcPr>
          <w:p>
            <w:pPr>
              <w:widowControl/>
              <w:jc w:val="center"/>
              <w:rPr>
                <w:rFonts w:ascii="宋体" w:hAnsi="宋体"/>
                <w:kern w:val="0"/>
                <w:sz w:val="24"/>
                <w:szCs w:val="24"/>
              </w:rPr>
            </w:pPr>
            <w:r>
              <w:rPr>
                <w:rFonts w:hint="eastAsia" w:ascii="仿宋" w:hAnsi="仿宋" w:eastAsia="仿宋" w:cs="Arial"/>
                <w:b/>
                <w:color w:val="444444"/>
                <w:kern w:val="0"/>
                <w:sz w:val="24"/>
                <w:szCs w:val="24"/>
              </w:rPr>
              <w:t>财务会计与大数据财务分析技能大赛企业案例综合教学平台</w:t>
            </w:r>
          </w:p>
        </w:tc>
        <w:tc>
          <w:tcPr>
            <w:tcW w:w="1701" w:type="dxa"/>
            <w:tcBorders>
              <w:top w:val="single" w:color="000000" w:sz="12" w:space="0"/>
              <w:left w:val="single" w:color="000000" w:sz="6" w:space="0"/>
              <w:bottom w:val="single" w:color="000000" w:sz="6" w:space="0"/>
              <w:right w:val="single" w:color="000000" w:sz="12" w:space="0"/>
            </w:tcBorders>
            <w:vAlign w:val="center"/>
          </w:tcPr>
          <w:p>
            <w:pPr>
              <w:widowControl/>
              <w:jc w:val="center"/>
              <w:rPr>
                <w:rFonts w:ascii="宋体" w:hAnsi="宋体"/>
                <w:kern w:val="0"/>
                <w:sz w:val="24"/>
                <w:szCs w:val="24"/>
              </w:rPr>
            </w:pPr>
            <w:r>
              <w:rPr>
                <w:rFonts w:hint="eastAsia" w:ascii="宋体" w:hAnsi="宋体"/>
                <w:kern w:val="0"/>
                <w:sz w:val="24"/>
                <w:szCs w:val="24"/>
                <w:lang w:val="en-US" w:eastAsia="zh-CN"/>
              </w:rPr>
              <w:t>最高限价</w:t>
            </w:r>
            <w:r>
              <w:rPr>
                <w:rFonts w:hint="eastAsia" w:ascii="宋体" w:hAnsi="宋体"/>
                <w:kern w:val="0"/>
                <w:sz w:val="24"/>
                <w:szCs w:val="24"/>
              </w:rPr>
              <w:t>（万元）</w:t>
            </w:r>
          </w:p>
        </w:tc>
        <w:tc>
          <w:tcPr>
            <w:tcW w:w="1686" w:type="dxa"/>
            <w:tcBorders>
              <w:top w:val="single" w:color="000000" w:sz="12" w:space="0"/>
              <w:left w:val="single" w:color="000000" w:sz="6" w:space="0"/>
              <w:bottom w:val="single" w:color="000000" w:sz="6" w:space="0"/>
              <w:right w:val="single" w:color="000000" w:sz="12" w:space="0"/>
            </w:tcBorders>
            <w:vAlign w:val="center"/>
          </w:tcPr>
          <w:p>
            <w:pPr>
              <w:widowControl/>
              <w:jc w:val="center"/>
              <w:rPr>
                <w:rFonts w:ascii="宋体" w:hAnsi="宋体"/>
                <w:kern w:val="0"/>
                <w:sz w:val="24"/>
                <w:szCs w:val="24"/>
              </w:rPr>
            </w:pPr>
            <w:r>
              <w:rPr>
                <w:rFonts w:ascii="仿宋" w:hAnsi="仿宋" w:eastAsia="仿宋"/>
                <w:color w:val="000000"/>
                <w:sz w:val="24"/>
                <w:szCs w:val="24"/>
              </w:rPr>
              <w:t>1</w:t>
            </w:r>
            <w:r>
              <w:rPr>
                <w:rFonts w:hint="eastAsia" w:ascii="仿宋" w:hAnsi="仿宋" w:eastAsia="仿宋"/>
                <w:color w:val="000000"/>
                <w:sz w:val="24"/>
                <w:szCs w:val="24"/>
              </w:rPr>
              <w:t>7</w:t>
            </w:r>
            <w:r>
              <w:rPr>
                <w:rFonts w:ascii="仿宋" w:hAnsi="仿宋" w:eastAsia="仿宋"/>
                <w:color w:val="000000"/>
                <w:sz w:val="24"/>
                <w:szCs w:val="24"/>
              </w:rPr>
              <w:t>.00</w:t>
            </w:r>
          </w:p>
        </w:tc>
      </w:tr>
      <w:tr>
        <w:tblPrEx>
          <w:tblCellMar>
            <w:top w:w="0" w:type="dxa"/>
            <w:left w:w="108" w:type="dxa"/>
            <w:bottom w:w="0" w:type="dxa"/>
            <w:right w:w="108" w:type="dxa"/>
          </w:tblCellMar>
        </w:tblPrEx>
        <w:trPr>
          <w:trHeight w:val="1403" w:hRule="atLeast"/>
        </w:trPr>
        <w:tc>
          <w:tcPr>
            <w:tcW w:w="1396" w:type="dxa"/>
            <w:tcBorders>
              <w:top w:val="single" w:color="000000" w:sz="6" w:space="0"/>
              <w:left w:val="single" w:color="000000" w:sz="12" w:space="0"/>
              <w:bottom w:val="single" w:color="000000" w:sz="6" w:space="0"/>
              <w:right w:val="single" w:color="000000" w:sz="6" w:space="0"/>
            </w:tcBorders>
            <w:vAlign w:val="center"/>
          </w:tcPr>
          <w:p>
            <w:pPr>
              <w:widowControl/>
              <w:jc w:val="center"/>
              <w:rPr>
                <w:rFonts w:ascii="宋体" w:hAnsi="宋体"/>
                <w:kern w:val="0"/>
                <w:sz w:val="24"/>
                <w:szCs w:val="24"/>
              </w:rPr>
            </w:pPr>
            <w:r>
              <w:rPr>
                <w:rFonts w:hint="eastAsia" w:ascii="宋体" w:hAnsi="宋体"/>
                <w:kern w:val="0"/>
                <w:sz w:val="24"/>
                <w:szCs w:val="24"/>
              </w:rPr>
              <w:t>技术参数要求</w:t>
            </w:r>
          </w:p>
        </w:tc>
        <w:tc>
          <w:tcPr>
            <w:tcW w:w="7769" w:type="dxa"/>
            <w:gridSpan w:val="3"/>
            <w:tcBorders>
              <w:top w:val="single" w:color="000000" w:sz="6" w:space="0"/>
              <w:left w:val="nil"/>
              <w:bottom w:val="single" w:color="000000" w:sz="6" w:space="0"/>
              <w:right w:val="single" w:color="000000" w:sz="12" w:space="0"/>
            </w:tcBorders>
          </w:tcPr>
          <w:p>
            <w:pPr>
              <w:spacing w:line="276" w:lineRule="auto"/>
              <w:rPr>
                <w:rFonts w:ascii="仿宋" w:hAnsi="仿宋" w:eastAsia="仿宋" w:cs="仿宋"/>
                <w:b/>
                <w:sz w:val="24"/>
                <w:szCs w:val="24"/>
              </w:rPr>
            </w:pPr>
            <w:r>
              <w:rPr>
                <w:rFonts w:hint="eastAsia" w:ascii="仿宋" w:hAnsi="仿宋" w:eastAsia="仿宋" w:cs="仿宋"/>
                <w:b/>
                <w:sz w:val="24"/>
                <w:szCs w:val="24"/>
              </w:rPr>
              <w:t>一、参数指标</w:t>
            </w:r>
          </w:p>
          <w:p>
            <w:pPr>
              <w:pStyle w:val="10"/>
              <w:numPr>
                <w:ilvl w:val="0"/>
                <w:numId w:val="1"/>
              </w:numPr>
              <w:spacing w:line="276" w:lineRule="auto"/>
              <w:ind w:firstLineChars="0"/>
              <w:rPr>
                <w:rFonts w:ascii="仿宋" w:hAnsi="仿宋" w:eastAsia="仿宋" w:cs="仿宋"/>
                <w:sz w:val="24"/>
                <w:szCs w:val="24"/>
              </w:rPr>
            </w:pPr>
            <w:r>
              <w:rPr>
                <w:rFonts w:hint="eastAsia" w:ascii="仿宋" w:hAnsi="仿宋" w:eastAsia="仿宋" w:cs="仿宋"/>
                <w:sz w:val="24"/>
                <w:szCs w:val="24"/>
              </w:rPr>
              <w:t>平台为B/S网络版，学生电脑直接通过网页访问使用，无用户数量限制，</w:t>
            </w:r>
            <w:r>
              <w:rPr>
                <w:rFonts w:hint="eastAsia" w:ascii="仿宋" w:hAnsi="仿宋" w:eastAsia="仿宋" w:cs="仿宋"/>
                <w:sz w:val="24"/>
                <w:szCs w:val="24"/>
                <w:lang w:val="zh-CN"/>
              </w:rPr>
              <w:t>可7*24小时使用。</w:t>
            </w:r>
          </w:p>
          <w:p>
            <w:pPr>
              <w:pStyle w:val="10"/>
              <w:numPr>
                <w:ilvl w:val="0"/>
                <w:numId w:val="1"/>
              </w:numPr>
              <w:spacing w:line="276" w:lineRule="auto"/>
              <w:ind w:firstLineChars="0"/>
              <w:rPr>
                <w:rFonts w:ascii="仿宋" w:hAnsi="仿宋" w:eastAsia="仿宋" w:cs="仿宋"/>
                <w:sz w:val="24"/>
                <w:szCs w:val="24"/>
              </w:rPr>
            </w:pPr>
            <w:r>
              <w:rPr>
                <w:rFonts w:hint="eastAsia" w:ascii="仿宋" w:hAnsi="仿宋" w:eastAsia="仿宋" w:cs="仿宋"/>
                <w:sz w:val="24"/>
                <w:szCs w:val="24"/>
              </w:rPr>
              <w:t>使用主流数据库：MySQL5.6，按业务需要支持横向扩展，支持分库、分表、读写分离等。</w:t>
            </w:r>
          </w:p>
          <w:p>
            <w:pPr>
              <w:pStyle w:val="10"/>
              <w:numPr>
                <w:ilvl w:val="0"/>
                <w:numId w:val="1"/>
              </w:numPr>
              <w:spacing w:line="276" w:lineRule="auto"/>
              <w:ind w:firstLineChars="0"/>
              <w:rPr>
                <w:rFonts w:ascii="仿宋" w:hAnsi="仿宋" w:eastAsia="仿宋" w:cs="仿宋"/>
                <w:sz w:val="24"/>
                <w:szCs w:val="24"/>
              </w:rPr>
            </w:pPr>
            <w:r>
              <w:rPr>
                <w:rFonts w:hint="eastAsia" w:ascii="仿宋" w:hAnsi="仿宋" w:eastAsia="仿宋" w:cs="仿宋"/>
                <w:sz w:val="24"/>
                <w:szCs w:val="24"/>
              </w:rPr>
              <w:t>软件基于JAVA J2EE技术开发，三层式架构，实现高可用性、安全性、可扩展性和可靠性。</w:t>
            </w:r>
          </w:p>
          <w:p>
            <w:pPr>
              <w:pStyle w:val="10"/>
              <w:numPr>
                <w:ilvl w:val="0"/>
                <w:numId w:val="1"/>
              </w:numPr>
              <w:spacing w:line="276" w:lineRule="auto"/>
              <w:ind w:firstLineChars="0"/>
              <w:rPr>
                <w:rFonts w:ascii="仿宋" w:hAnsi="仿宋" w:eastAsia="仿宋" w:cs="仿宋"/>
                <w:sz w:val="24"/>
                <w:szCs w:val="24"/>
                <w:lang w:bidi="ar"/>
              </w:rPr>
            </w:pPr>
            <w:r>
              <w:rPr>
                <w:rFonts w:hint="eastAsia" w:ascii="仿宋" w:hAnsi="仿宋" w:eastAsia="仿宋" w:cs="仿宋"/>
                <w:sz w:val="24"/>
                <w:szCs w:val="24"/>
                <w:lang w:bidi="ar"/>
              </w:rPr>
              <w:t>★系统支持设置单据严格判分模式，即某行的个别空做错，则整行不得分。</w:t>
            </w:r>
          </w:p>
          <w:p>
            <w:pPr>
              <w:pStyle w:val="10"/>
              <w:numPr>
                <w:ilvl w:val="0"/>
                <w:numId w:val="1"/>
              </w:numPr>
              <w:spacing w:line="276" w:lineRule="auto"/>
              <w:ind w:firstLineChars="0"/>
              <w:rPr>
                <w:rFonts w:ascii="仿宋" w:hAnsi="仿宋" w:eastAsia="仿宋" w:cs="仿宋"/>
                <w:sz w:val="24"/>
                <w:szCs w:val="24"/>
                <w:lang w:bidi="ar"/>
              </w:rPr>
            </w:pPr>
            <w:r>
              <w:rPr>
                <w:rFonts w:hint="eastAsia" w:ascii="仿宋" w:hAnsi="仿宋" w:eastAsia="仿宋" w:cs="仿宋"/>
                <w:sz w:val="24"/>
                <w:szCs w:val="24"/>
                <w:lang w:bidi="ar"/>
              </w:rPr>
              <w:t>★教师可以在后台重置学生做题状态（学生误交卷无法答题，重置后保留学生做题数据，继续做题）。</w:t>
            </w:r>
          </w:p>
          <w:p>
            <w:pPr>
              <w:pStyle w:val="10"/>
              <w:numPr>
                <w:ilvl w:val="0"/>
                <w:numId w:val="1"/>
              </w:numPr>
              <w:spacing w:line="276" w:lineRule="auto"/>
              <w:ind w:firstLineChars="0"/>
              <w:rPr>
                <w:rFonts w:ascii="仿宋" w:hAnsi="仿宋" w:eastAsia="仿宋" w:cs="仿宋"/>
                <w:sz w:val="24"/>
                <w:szCs w:val="24"/>
                <w:lang w:bidi="ar"/>
              </w:rPr>
            </w:pPr>
            <w:r>
              <w:rPr>
                <w:rFonts w:hint="eastAsia" w:ascii="仿宋" w:hAnsi="仿宋" w:eastAsia="仿宋" w:cs="仿宋"/>
                <w:sz w:val="24"/>
                <w:szCs w:val="24"/>
              </w:rPr>
              <w:t>★系统对学生做题数据实时判分，教师可以实时查看学生成绩、分数段统计和成绩分析等</w:t>
            </w:r>
            <w:r>
              <w:rPr>
                <w:rFonts w:hint="eastAsia" w:ascii="仿宋" w:hAnsi="仿宋" w:eastAsia="仿宋" w:cs="仿宋"/>
                <w:sz w:val="24"/>
                <w:szCs w:val="24"/>
                <w:lang w:bidi="ar"/>
              </w:rPr>
              <w:t>。</w:t>
            </w:r>
          </w:p>
          <w:p>
            <w:pPr>
              <w:pStyle w:val="10"/>
              <w:numPr>
                <w:ilvl w:val="0"/>
                <w:numId w:val="1"/>
              </w:numPr>
              <w:spacing w:line="276" w:lineRule="auto"/>
              <w:ind w:firstLineChars="0"/>
              <w:rPr>
                <w:rFonts w:ascii="仿宋" w:hAnsi="仿宋" w:eastAsia="仿宋" w:cs="仿宋"/>
                <w:sz w:val="24"/>
                <w:szCs w:val="24"/>
                <w:lang w:bidi="ar"/>
              </w:rPr>
            </w:pPr>
            <w:r>
              <w:rPr>
                <w:rFonts w:hint="eastAsia" w:ascii="仿宋" w:hAnsi="仿宋" w:eastAsia="仿宋" w:cs="仿宋"/>
                <w:sz w:val="24"/>
                <w:szCs w:val="24"/>
                <w:lang w:bidi="ar"/>
              </w:rPr>
              <w:t>教师可以灵活设置是否允许学生在</w:t>
            </w:r>
            <w:r>
              <w:rPr>
                <w:rFonts w:ascii="仿宋" w:hAnsi="仿宋" w:eastAsia="仿宋" w:cs="仿宋"/>
                <w:sz w:val="24"/>
                <w:szCs w:val="24"/>
                <w:lang w:bidi="ar"/>
              </w:rPr>
              <w:t>结束竞赛后查看做题结果以及结束后重置做题数据</w:t>
            </w:r>
            <w:r>
              <w:rPr>
                <w:rFonts w:hint="eastAsia" w:ascii="仿宋" w:hAnsi="仿宋" w:eastAsia="仿宋" w:cs="仿宋"/>
                <w:sz w:val="24"/>
                <w:szCs w:val="24"/>
                <w:lang w:bidi="ar"/>
              </w:rPr>
              <w:t>（重置做题会清空原有的做题数据，重新练习）。</w:t>
            </w:r>
          </w:p>
          <w:p>
            <w:pPr>
              <w:pStyle w:val="10"/>
              <w:numPr>
                <w:ilvl w:val="0"/>
                <w:numId w:val="1"/>
              </w:numPr>
              <w:spacing w:line="276" w:lineRule="auto"/>
              <w:ind w:firstLineChars="0"/>
              <w:rPr>
                <w:rFonts w:ascii="仿宋" w:hAnsi="仿宋" w:eastAsia="仿宋" w:cs="仿宋"/>
                <w:sz w:val="24"/>
                <w:szCs w:val="24"/>
                <w:lang w:bidi="ar"/>
              </w:rPr>
            </w:pPr>
            <w:r>
              <w:rPr>
                <w:rFonts w:ascii="仿宋" w:hAnsi="仿宋" w:eastAsia="仿宋" w:cs="仿宋"/>
                <w:sz w:val="24"/>
                <w:szCs w:val="24"/>
                <w:lang w:bidi="ar"/>
              </w:rPr>
              <w:t>平台可设置题目前后勾稽关系</w:t>
            </w:r>
            <w:r>
              <w:rPr>
                <w:rFonts w:hint="eastAsia" w:ascii="仿宋" w:hAnsi="仿宋" w:eastAsia="仿宋" w:cs="仿宋"/>
                <w:sz w:val="24"/>
                <w:szCs w:val="24"/>
                <w:lang w:bidi="ar"/>
              </w:rPr>
              <w:t>（A任务做完后才能做B任务）、可设置题目要多个岗位参与完成。</w:t>
            </w:r>
          </w:p>
          <w:p>
            <w:pPr>
              <w:pStyle w:val="10"/>
              <w:numPr>
                <w:ilvl w:val="0"/>
                <w:numId w:val="1"/>
              </w:numPr>
              <w:spacing w:line="276" w:lineRule="auto"/>
              <w:ind w:firstLineChars="0"/>
              <w:rPr>
                <w:rFonts w:ascii="仿宋" w:hAnsi="仿宋" w:eastAsia="仿宋" w:cs="仿宋"/>
                <w:sz w:val="24"/>
                <w:szCs w:val="24"/>
                <w:lang w:bidi="ar"/>
              </w:rPr>
            </w:pPr>
            <w:r>
              <w:rPr>
                <w:rFonts w:hint="eastAsia" w:ascii="仿宋" w:hAnsi="仿宋" w:eastAsia="仿宋" w:cs="仿宋"/>
                <w:sz w:val="24"/>
                <w:szCs w:val="24"/>
                <w:lang w:bidi="ar"/>
              </w:rPr>
              <w:t>★</w:t>
            </w:r>
            <w:r>
              <w:rPr>
                <w:rFonts w:ascii="仿宋" w:hAnsi="仿宋" w:eastAsia="仿宋" w:cs="仿宋"/>
                <w:sz w:val="24"/>
                <w:szCs w:val="24"/>
                <w:lang w:bidi="ar"/>
              </w:rPr>
              <w:t>平台可设置信息化模块是否是严格判分模式</w:t>
            </w:r>
            <w:r>
              <w:rPr>
                <w:rFonts w:hint="eastAsia" w:ascii="仿宋" w:hAnsi="仿宋" w:eastAsia="仿宋" w:cs="仿宋"/>
                <w:sz w:val="24"/>
                <w:szCs w:val="24"/>
                <w:lang w:bidi="ar"/>
              </w:rPr>
              <w:t>，</w:t>
            </w:r>
            <w:r>
              <w:rPr>
                <w:rFonts w:ascii="仿宋" w:hAnsi="仿宋" w:eastAsia="仿宋" w:cs="仿宋"/>
                <w:sz w:val="24"/>
                <w:szCs w:val="24"/>
                <w:lang w:bidi="ar"/>
              </w:rPr>
              <w:t>严格模式下账套建错</w:t>
            </w:r>
            <w:r>
              <w:rPr>
                <w:rFonts w:hint="eastAsia" w:ascii="仿宋" w:hAnsi="仿宋" w:eastAsia="仿宋" w:cs="仿宋"/>
                <w:sz w:val="24"/>
                <w:szCs w:val="24"/>
                <w:lang w:bidi="ar"/>
              </w:rPr>
              <w:t>，</w:t>
            </w:r>
            <w:r>
              <w:rPr>
                <w:rFonts w:ascii="仿宋" w:hAnsi="仿宋" w:eastAsia="仿宋" w:cs="仿宋"/>
                <w:sz w:val="24"/>
                <w:szCs w:val="24"/>
                <w:lang w:bidi="ar"/>
              </w:rPr>
              <w:t>则整个信息化不得分</w:t>
            </w:r>
            <w:r>
              <w:rPr>
                <w:rFonts w:hint="eastAsia" w:ascii="仿宋" w:hAnsi="仿宋" w:eastAsia="仿宋" w:cs="仿宋"/>
                <w:sz w:val="24"/>
                <w:szCs w:val="24"/>
                <w:lang w:bidi="ar"/>
              </w:rPr>
              <w:t>；</w:t>
            </w:r>
            <w:r>
              <w:rPr>
                <w:rFonts w:ascii="仿宋" w:hAnsi="仿宋" w:eastAsia="仿宋" w:cs="仿宋"/>
                <w:sz w:val="24"/>
                <w:szCs w:val="24"/>
                <w:lang w:bidi="ar"/>
              </w:rPr>
              <w:t>并且可以灵活设置凭证判分权重</w:t>
            </w:r>
            <w:r>
              <w:rPr>
                <w:rFonts w:hint="eastAsia" w:ascii="仿宋" w:hAnsi="仿宋" w:eastAsia="仿宋" w:cs="仿宋"/>
                <w:sz w:val="24"/>
                <w:szCs w:val="24"/>
                <w:lang w:bidi="ar"/>
              </w:rPr>
              <w:t>。</w:t>
            </w:r>
          </w:p>
          <w:p>
            <w:pPr>
              <w:pStyle w:val="10"/>
              <w:numPr>
                <w:ilvl w:val="0"/>
                <w:numId w:val="1"/>
              </w:numPr>
              <w:spacing w:line="276" w:lineRule="auto"/>
              <w:ind w:firstLineChars="0"/>
              <w:rPr>
                <w:rFonts w:ascii="仿宋" w:hAnsi="仿宋" w:eastAsia="仿宋" w:cs="仿宋"/>
                <w:sz w:val="24"/>
                <w:szCs w:val="24"/>
                <w:lang w:bidi="ar"/>
              </w:rPr>
            </w:pPr>
            <w:r>
              <w:rPr>
                <w:rFonts w:hint="eastAsia" w:ascii="仿宋" w:hAnsi="仿宋" w:eastAsia="仿宋" w:cs="仿宋"/>
                <w:sz w:val="24"/>
                <w:szCs w:val="24"/>
                <w:lang w:bidi="ar"/>
              </w:rPr>
              <w:t>平台支持教师自制案例，也可自由复制、导入、导出教学案例，教师可复制原有案例，在原有案例上进行修改调整，可大幅减少自制案例的时间。方便教师根据院校和区域的不同需求制定不同的教学案例。</w:t>
            </w:r>
          </w:p>
          <w:p>
            <w:pPr>
              <w:pStyle w:val="10"/>
              <w:numPr>
                <w:ilvl w:val="0"/>
                <w:numId w:val="1"/>
              </w:numPr>
              <w:spacing w:line="276" w:lineRule="auto"/>
              <w:ind w:firstLineChars="0"/>
              <w:rPr>
                <w:rFonts w:ascii="仿宋" w:hAnsi="仿宋" w:eastAsia="仿宋" w:cs="仿宋"/>
                <w:sz w:val="24"/>
                <w:szCs w:val="24"/>
                <w:lang w:bidi="ar"/>
              </w:rPr>
            </w:pPr>
            <w:r>
              <w:rPr>
                <w:rFonts w:hint="eastAsia" w:ascii="仿宋" w:hAnsi="仿宋" w:eastAsia="仿宋" w:cs="仿宋"/>
                <w:sz w:val="24"/>
                <w:szCs w:val="24"/>
              </w:rPr>
              <w:t>★系统中设有工具箱，包含数字计算器、金融计算器、财务指标计算公式。</w:t>
            </w:r>
          </w:p>
          <w:p>
            <w:pPr>
              <w:pStyle w:val="10"/>
              <w:numPr>
                <w:ilvl w:val="0"/>
                <w:numId w:val="1"/>
              </w:numPr>
              <w:spacing w:line="276" w:lineRule="auto"/>
              <w:ind w:firstLineChars="0"/>
              <w:rPr>
                <w:rFonts w:ascii="仿宋" w:hAnsi="仿宋" w:eastAsia="仿宋" w:cs="仿宋"/>
                <w:sz w:val="24"/>
                <w:szCs w:val="24"/>
                <w:lang w:bidi="ar"/>
              </w:rPr>
            </w:pPr>
            <w:r>
              <w:rPr>
                <w:rFonts w:ascii="仿宋" w:hAnsi="仿宋" w:eastAsia="仿宋" w:cs="仿宋"/>
                <w:sz w:val="24"/>
                <w:szCs w:val="24"/>
                <w:lang w:bidi="ar"/>
              </w:rPr>
              <w:t>平台可以对比赛的成绩按照代表队名称</w:t>
            </w:r>
            <w:r>
              <w:rPr>
                <w:rFonts w:hint="eastAsia" w:ascii="仿宋" w:hAnsi="仿宋" w:eastAsia="仿宋" w:cs="仿宋"/>
                <w:sz w:val="24"/>
                <w:szCs w:val="24"/>
                <w:lang w:bidi="ar"/>
              </w:rPr>
              <w:t>、</w:t>
            </w:r>
            <w:r>
              <w:rPr>
                <w:rFonts w:ascii="仿宋" w:hAnsi="仿宋" w:eastAsia="仿宋" w:cs="仿宋"/>
                <w:sz w:val="24"/>
                <w:szCs w:val="24"/>
                <w:lang w:bidi="ar"/>
              </w:rPr>
              <w:t>成绩等排序并导出</w:t>
            </w:r>
            <w:r>
              <w:rPr>
                <w:rFonts w:hint="eastAsia" w:ascii="仿宋" w:hAnsi="仿宋" w:eastAsia="仿宋" w:cs="仿宋"/>
                <w:sz w:val="24"/>
                <w:szCs w:val="24"/>
                <w:lang w:bidi="ar"/>
              </w:rPr>
              <w:t>。</w:t>
            </w:r>
          </w:p>
          <w:p>
            <w:pPr>
              <w:pStyle w:val="10"/>
              <w:numPr>
                <w:ilvl w:val="0"/>
                <w:numId w:val="1"/>
              </w:numPr>
              <w:spacing w:line="276" w:lineRule="auto"/>
              <w:ind w:firstLineChars="0"/>
              <w:rPr>
                <w:rFonts w:ascii="仿宋" w:hAnsi="仿宋" w:eastAsia="仿宋" w:cs="仿宋"/>
                <w:sz w:val="24"/>
                <w:szCs w:val="24"/>
                <w:lang w:bidi="ar"/>
              </w:rPr>
            </w:pPr>
            <w:r>
              <w:rPr>
                <w:rFonts w:hint="eastAsia" w:ascii="仿宋" w:hAnsi="仿宋" w:eastAsia="仿宋" w:cs="仿宋"/>
                <w:sz w:val="24"/>
                <w:szCs w:val="24"/>
              </w:rPr>
              <w:t>★</w:t>
            </w:r>
            <w:r>
              <w:rPr>
                <w:rFonts w:ascii="仿宋" w:hAnsi="仿宋" w:eastAsia="仿宋" w:cs="仿宋"/>
                <w:sz w:val="24"/>
                <w:szCs w:val="24"/>
                <w:lang w:bidi="ar"/>
              </w:rPr>
              <w:t>系统嵌入Excel插件</w:t>
            </w:r>
            <w:r>
              <w:rPr>
                <w:rFonts w:hint="eastAsia" w:ascii="仿宋" w:hAnsi="仿宋" w:eastAsia="仿宋" w:cs="仿宋"/>
                <w:sz w:val="24"/>
                <w:szCs w:val="24"/>
                <w:lang w:bidi="ar"/>
              </w:rPr>
              <w:t>，</w:t>
            </w:r>
            <w:r>
              <w:rPr>
                <w:rFonts w:ascii="仿宋" w:hAnsi="仿宋" w:eastAsia="仿宋" w:cs="仿宋"/>
                <w:sz w:val="24"/>
                <w:szCs w:val="24"/>
                <w:lang w:bidi="ar"/>
              </w:rPr>
              <w:t>学生可直接在题目中</w:t>
            </w:r>
            <w:r>
              <w:rPr>
                <w:rFonts w:hint="eastAsia" w:ascii="仿宋" w:hAnsi="仿宋" w:eastAsia="仿宋" w:cs="仿宋"/>
                <w:sz w:val="24"/>
                <w:szCs w:val="24"/>
                <w:lang w:bidi="ar"/>
              </w:rPr>
              <w:t>进行</w:t>
            </w:r>
            <w:r>
              <w:rPr>
                <w:rFonts w:ascii="仿宋" w:hAnsi="仿宋" w:eastAsia="仿宋" w:cs="仿宋"/>
                <w:sz w:val="24"/>
                <w:szCs w:val="24"/>
                <w:lang w:bidi="ar"/>
              </w:rPr>
              <w:t>运算以及用函数公式计算</w:t>
            </w:r>
            <w:r>
              <w:rPr>
                <w:rFonts w:hint="eastAsia" w:ascii="仿宋" w:hAnsi="仿宋" w:eastAsia="仿宋" w:cs="仿宋"/>
                <w:sz w:val="24"/>
                <w:szCs w:val="24"/>
                <w:lang w:bidi="ar"/>
              </w:rPr>
              <w:t>。</w:t>
            </w:r>
          </w:p>
          <w:p>
            <w:pPr>
              <w:pStyle w:val="10"/>
              <w:numPr>
                <w:ilvl w:val="0"/>
                <w:numId w:val="1"/>
              </w:numPr>
              <w:spacing w:line="276" w:lineRule="auto"/>
              <w:ind w:firstLineChars="0"/>
              <w:rPr>
                <w:rFonts w:ascii="仿宋" w:hAnsi="仿宋" w:eastAsia="仿宋" w:cs="仿宋"/>
                <w:sz w:val="24"/>
                <w:szCs w:val="24"/>
                <w:lang w:bidi="ar"/>
              </w:rPr>
            </w:pPr>
            <w:r>
              <w:rPr>
                <w:rFonts w:hint="eastAsia" w:ascii="仿宋" w:hAnsi="仿宋" w:eastAsia="仿宋" w:cs="仿宋"/>
                <w:sz w:val="24"/>
                <w:szCs w:val="24"/>
              </w:rPr>
              <w:t>★</w:t>
            </w:r>
            <w:r>
              <w:rPr>
                <w:rFonts w:hint="eastAsia" w:ascii="仿宋" w:hAnsi="仿宋" w:eastAsia="仿宋" w:cs="仿宋"/>
                <w:sz w:val="24"/>
                <w:szCs w:val="24"/>
                <w:lang w:bidi="ar"/>
              </w:rPr>
              <w:t>平台支持客观题、实训题、业务题、网银题、报税题、综合题</w:t>
            </w:r>
            <w:r>
              <w:rPr>
                <w:rFonts w:ascii="仿宋" w:hAnsi="仿宋" w:eastAsia="仿宋" w:cs="仿宋"/>
                <w:sz w:val="24"/>
                <w:szCs w:val="24"/>
                <w:lang w:bidi="ar"/>
              </w:rPr>
              <w:t>、</w:t>
            </w:r>
            <w:r>
              <w:rPr>
                <w:rFonts w:hint="eastAsia" w:ascii="仿宋" w:hAnsi="仿宋" w:eastAsia="仿宋" w:cs="仿宋"/>
                <w:sz w:val="24"/>
                <w:szCs w:val="24"/>
                <w:lang w:bidi="ar"/>
              </w:rPr>
              <w:t>Excel题、单据整理题（支持系统整理和二维码整理）。</w:t>
            </w:r>
          </w:p>
          <w:p>
            <w:pPr>
              <w:pStyle w:val="10"/>
              <w:numPr>
                <w:ilvl w:val="0"/>
                <w:numId w:val="1"/>
              </w:numPr>
              <w:spacing w:line="276" w:lineRule="auto"/>
              <w:ind w:firstLineChars="0"/>
              <w:rPr>
                <w:rFonts w:ascii="仿宋" w:hAnsi="仿宋" w:eastAsia="仿宋" w:cs="仿宋"/>
                <w:sz w:val="24"/>
                <w:szCs w:val="24"/>
                <w:lang w:bidi="ar"/>
              </w:rPr>
            </w:pPr>
            <w:r>
              <w:rPr>
                <w:rFonts w:hint="eastAsia" w:ascii="仿宋" w:hAnsi="仿宋" w:eastAsia="仿宋" w:cs="仿宋"/>
                <w:sz w:val="24"/>
                <w:szCs w:val="24"/>
                <w:lang w:bidi="ar"/>
              </w:rPr>
              <w:t>★平台提供智能化答案比对功能，即允许学生采用和参考答案不同的正确答案表达方式（比如：发放工资用途“发工资”和“支付工资”、“付工资”等互认），允许学生答案行顺序与参考答案不同（比如销售</w:t>
            </w:r>
            <w:r>
              <w:rPr>
                <w:rFonts w:ascii="仿宋" w:hAnsi="仿宋" w:eastAsia="仿宋" w:cs="仿宋"/>
                <w:sz w:val="24"/>
                <w:szCs w:val="24"/>
                <w:lang w:bidi="ar"/>
              </w:rPr>
              <w:t>商品涉及多种产品</w:t>
            </w:r>
            <w:r>
              <w:rPr>
                <w:rFonts w:hint="eastAsia" w:ascii="仿宋" w:hAnsi="仿宋" w:eastAsia="仿宋" w:cs="仿宋"/>
                <w:sz w:val="24"/>
                <w:szCs w:val="24"/>
                <w:lang w:bidi="ar"/>
              </w:rPr>
              <w:t>在</w:t>
            </w:r>
            <w:r>
              <w:rPr>
                <w:rFonts w:ascii="仿宋" w:hAnsi="仿宋" w:eastAsia="仿宋" w:cs="仿宋"/>
                <w:sz w:val="24"/>
                <w:szCs w:val="24"/>
                <w:lang w:bidi="ar"/>
              </w:rPr>
              <w:t>编制分录时，允许做题</w:t>
            </w:r>
            <w:r>
              <w:rPr>
                <w:rFonts w:hint="eastAsia" w:ascii="仿宋" w:hAnsi="仿宋" w:eastAsia="仿宋" w:cs="仿宋"/>
                <w:sz w:val="24"/>
                <w:szCs w:val="24"/>
                <w:lang w:bidi="ar"/>
              </w:rPr>
              <w:t>界面</w:t>
            </w:r>
            <w:r>
              <w:rPr>
                <w:rFonts w:ascii="仿宋" w:hAnsi="仿宋" w:eastAsia="仿宋" w:cs="仿宋"/>
                <w:sz w:val="24"/>
                <w:szCs w:val="24"/>
                <w:lang w:bidi="ar"/>
              </w:rPr>
              <w:t>分录的顺序跟正确答案不一样</w:t>
            </w:r>
            <w:r>
              <w:rPr>
                <w:rFonts w:hint="eastAsia" w:ascii="仿宋" w:hAnsi="仿宋" w:eastAsia="仿宋" w:cs="仿宋"/>
                <w:sz w:val="24"/>
                <w:szCs w:val="24"/>
                <w:lang w:bidi="ar"/>
              </w:rPr>
              <w:t>），评分系统能够智能识别互认为正确，而不是一定要和参考答案的顺序一模一样才能得分，达到智能、自动判分效果。</w:t>
            </w:r>
          </w:p>
          <w:p>
            <w:pPr>
              <w:pStyle w:val="10"/>
              <w:numPr>
                <w:ilvl w:val="0"/>
                <w:numId w:val="1"/>
              </w:numPr>
              <w:spacing w:line="276" w:lineRule="auto"/>
              <w:ind w:firstLineChars="0"/>
              <w:rPr>
                <w:rFonts w:ascii="仿宋" w:hAnsi="仿宋" w:eastAsia="仿宋" w:cs="仿宋"/>
                <w:sz w:val="24"/>
                <w:szCs w:val="24"/>
                <w:lang w:bidi="ar"/>
              </w:rPr>
            </w:pPr>
            <w:r>
              <w:rPr>
                <w:rFonts w:hint="eastAsia" w:ascii="仿宋" w:hAnsi="仿宋" w:eastAsia="仿宋" w:cs="仿宋"/>
                <w:sz w:val="24"/>
                <w:szCs w:val="24"/>
                <w:lang w:bidi="ar"/>
              </w:rPr>
              <w:t>★平台内嵌便捷的单据查询功能，学生做题过程中入当前任务需要用到其他业务的单据信息，可以通过该功能便捷查询，可以大大提高学生的做题效率。</w:t>
            </w:r>
          </w:p>
          <w:p>
            <w:pPr>
              <w:pStyle w:val="10"/>
              <w:numPr>
                <w:ilvl w:val="0"/>
                <w:numId w:val="1"/>
              </w:numPr>
              <w:spacing w:line="276" w:lineRule="auto"/>
              <w:ind w:firstLineChars="0"/>
              <w:rPr>
                <w:rFonts w:ascii="仿宋" w:hAnsi="仿宋" w:eastAsia="仿宋" w:cs="仿宋"/>
                <w:sz w:val="24"/>
                <w:szCs w:val="24"/>
                <w:lang w:bidi="ar"/>
              </w:rPr>
            </w:pPr>
            <w:r>
              <w:rPr>
                <w:rFonts w:hint="eastAsia" w:ascii="仿宋" w:hAnsi="仿宋" w:eastAsia="仿宋" w:cs="仿宋"/>
                <w:sz w:val="24"/>
                <w:szCs w:val="24"/>
                <w:lang w:bidi="ar"/>
              </w:rPr>
              <w:t>★系统提供仿真纳税申报系统，纳税申报表均参照国家最新财税政策进行设计，可让教师和学生保持最新税收政策的认知度；系统内置网银支付功能，学生可体验实际网银支付业务的操作流程。</w:t>
            </w:r>
          </w:p>
          <w:p>
            <w:pPr>
              <w:pStyle w:val="10"/>
              <w:numPr>
                <w:ilvl w:val="0"/>
                <w:numId w:val="1"/>
              </w:numPr>
              <w:spacing w:line="276" w:lineRule="auto"/>
              <w:ind w:firstLineChars="0"/>
              <w:rPr>
                <w:rFonts w:ascii="仿宋" w:hAnsi="仿宋" w:eastAsia="仿宋" w:cs="仿宋"/>
                <w:sz w:val="24"/>
                <w:szCs w:val="24"/>
                <w:lang w:bidi="ar"/>
              </w:rPr>
            </w:pPr>
            <w:r>
              <w:rPr>
                <w:rFonts w:hint="eastAsia" w:ascii="仿宋" w:hAnsi="仿宋" w:eastAsia="仿宋" w:cs="仿宋"/>
                <w:sz w:val="24"/>
                <w:szCs w:val="24"/>
                <w:lang w:bidi="ar"/>
              </w:rPr>
              <w:t>★平台支持多种灵活便捷的设置比赛时间模式（特定时间开启和动态灵活开启）。</w:t>
            </w:r>
          </w:p>
          <w:p>
            <w:pPr>
              <w:pStyle w:val="10"/>
              <w:numPr>
                <w:ilvl w:val="0"/>
                <w:numId w:val="1"/>
              </w:numPr>
              <w:spacing w:line="276" w:lineRule="auto"/>
              <w:ind w:firstLineChars="0"/>
              <w:rPr>
                <w:rFonts w:ascii="仿宋" w:hAnsi="仿宋" w:eastAsia="仿宋" w:cs="仿宋"/>
                <w:sz w:val="24"/>
                <w:szCs w:val="24"/>
                <w:lang w:bidi="ar"/>
              </w:rPr>
            </w:pPr>
            <w:r>
              <w:rPr>
                <w:rFonts w:hint="eastAsia" w:ascii="仿宋" w:hAnsi="仿宋" w:eastAsia="仿宋" w:cs="仿宋"/>
                <w:sz w:val="24"/>
                <w:szCs w:val="24"/>
                <w:lang w:bidi="ar"/>
              </w:rPr>
              <w:t>★平台采用云财务平台，模拟企业财务共享中心，让学生在学校里就接触新的技术发展在企业中的应用，为以后进入企业会计岗位转型奠定基础。云财务平台中可进行建账、凭证编制、审核、过账、自动结转损益、结账到生成账簿、报表。</w:t>
            </w:r>
          </w:p>
          <w:p>
            <w:pPr>
              <w:pStyle w:val="10"/>
              <w:numPr>
                <w:ilvl w:val="0"/>
                <w:numId w:val="1"/>
              </w:numPr>
              <w:spacing w:line="276" w:lineRule="auto"/>
              <w:ind w:firstLineChars="0"/>
              <w:rPr>
                <w:rFonts w:ascii="仿宋" w:hAnsi="仿宋" w:eastAsia="仿宋" w:cs="仿宋"/>
                <w:sz w:val="24"/>
                <w:szCs w:val="24"/>
                <w:lang w:bidi="ar"/>
              </w:rPr>
            </w:pPr>
            <w:r>
              <w:rPr>
                <w:rFonts w:hint="eastAsia" w:ascii="仿宋" w:hAnsi="仿宋" w:eastAsia="仿宋" w:cs="仿宋"/>
                <w:sz w:val="24"/>
                <w:szCs w:val="24"/>
                <w:lang w:bidi="ar"/>
              </w:rPr>
              <w:t>★</w:t>
            </w:r>
            <w:r>
              <w:rPr>
                <w:rFonts w:ascii="仿宋" w:hAnsi="仿宋" w:eastAsia="仿宋" w:cs="仿宋"/>
                <w:sz w:val="24"/>
                <w:szCs w:val="24"/>
                <w:lang w:bidi="ar"/>
              </w:rPr>
              <w:t>平台</w:t>
            </w:r>
            <w:r>
              <w:rPr>
                <w:rFonts w:hint="eastAsia" w:ascii="仿宋" w:hAnsi="仿宋" w:eastAsia="仿宋" w:cs="仿宋"/>
                <w:sz w:val="24"/>
                <w:szCs w:val="24"/>
                <w:lang w:bidi="ar"/>
              </w:rPr>
              <w:t>实训模式</w:t>
            </w:r>
            <w:r>
              <w:rPr>
                <w:rFonts w:ascii="仿宋" w:hAnsi="仿宋" w:eastAsia="仿宋" w:cs="仿宋"/>
                <w:sz w:val="24"/>
                <w:szCs w:val="24"/>
                <w:lang w:bidi="ar"/>
              </w:rPr>
              <w:t>可以设置一人</w:t>
            </w:r>
            <w:r>
              <w:rPr>
                <w:rFonts w:hint="eastAsia" w:ascii="仿宋" w:hAnsi="仿宋" w:eastAsia="仿宋" w:cs="仿宋"/>
                <w:sz w:val="24"/>
                <w:szCs w:val="24"/>
                <w:lang w:bidi="ar"/>
              </w:rPr>
              <w:t>操作多个</w:t>
            </w:r>
            <w:r>
              <w:rPr>
                <w:rFonts w:ascii="仿宋" w:hAnsi="仿宋" w:eastAsia="仿宋" w:cs="仿宋"/>
                <w:sz w:val="24"/>
                <w:szCs w:val="24"/>
                <w:lang w:bidi="ar"/>
              </w:rPr>
              <w:t>岗位和多人</w:t>
            </w:r>
            <w:r>
              <w:rPr>
                <w:rFonts w:hint="eastAsia" w:ascii="仿宋" w:hAnsi="仿宋" w:eastAsia="仿宋" w:cs="仿宋"/>
                <w:sz w:val="24"/>
                <w:szCs w:val="24"/>
                <w:lang w:bidi="ar"/>
              </w:rPr>
              <w:t>分</w:t>
            </w:r>
            <w:r>
              <w:rPr>
                <w:rFonts w:ascii="仿宋" w:hAnsi="仿宋" w:eastAsia="仿宋" w:cs="仿宋"/>
                <w:sz w:val="24"/>
                <w:szCs w:val="24"/>
                <w:lang w:bidi="ar"/>
              </w:rPr>
              <w:t>岗</w:t>
            </w:r>
            <w:r>
              <w:rPr>
                <w:rFonts w:hint="eastAsia" w:ascii="仿宋" w:hAnsi="仿宋" w:eastAsia="仿宋" w:cs="仿宋"/>
                <w:sz w:val="24"/>
                <w:szCs w:val="24"/>
                <w:lang w:bidi="ar"/>
              </w:rPr>
              <w:t>位协作</w:t>
            </w:r>
            <w:r>
              <w:rPr>
                <w:rFonts w:ascii="仿宋" w:hAnsi="仿宋" w:eastAsia="仿宋" w:cs="仿宋"/>
                <w:sz w:val="24"/>
                <w:szCs w:val="24"/>
                <w:lang w:bidi="ar"/>
              </w:rPr>
              <w:t>模式</w:t>
            </w:r>
            <w:r>
              <w:rPr>
                <w:rFonts w:hint="eastAsia" w:ascii="仿宋" w:hAnsi="仿宋" w:eastAsia="仿宋" w:cs="仿宋"/>
                <w:sz w:val="24"/>
                <w:szCs w:val="24"/>
                <w:lang w:bidi="ar"/>
              </w:rPr>
              <w:t>，</w:t>
            </w:r>
            <w:r>
              <w:rPr>
                <w:rFonts w:ascii="仿宋" w:hAnsi="仿宋" w:eastAsia="仿宋" w:cs="仿宋"/>
                <w:sz w:val="24"/>
                <w:szCs w:val="24"/>
                <w:lang w:bidi="ar"/>
              </w:rPr>
              <w:t>一人</w:t>
            </w:r>
            <w:r>
              <w:rPr>
                <w:rFonts w:hint="eastAsia" w:ascii="仿宋" w:hAnsi="仿宋" w:eastAsia="仿宋" w:cs="仿宋"/>
                <w:sz w:val="24"/>
                <w:szCs w:val="24"/>
                <w:lang w:bidi="ar"/>
              </w:rPr>
              <w:t>操作多个</w:t>
            </w:r>
            <w:r>
              <w:rPr>
                <w:rFonts w:ascii="仿宋" w:hAnsi="仿宋" w:eastAsia="仿宋" w:cs="仿宋"/>
                <w:sz w:val="24"/>
                <w:szCs w:val="24"/>
                <w:lang w:bidi="ar"/>
              </w:rPr>
              <w:t>岗位模式下单用户可以在系统中切换不同岗位进行做题</w:t>
            </w:r>
            <w:r>
              <w:rPr>
                <w:rFonts w:hint="eastAsia" w:ascii="仿宋" w:hAnsi="仿宋" w:eastAsia="仿宋" w:cs="仿宋"/>
                <w:sz w:val="24"/>
                <w:szCs w:val="24"/>
                <w:lang w:bidi="ar"/>
              </w:rPr>
              <w:t>，</w:t>
            </w:r>
            <w:r>
              <w:rPr>
                <w:rFonts w:ascii="仿宋" w:hAnsi="仿宋" w:eastAsia="仿宋" w:cs="仿宋"/>
                <w:sz w:val="24"/>
                <w:szCs w:val="24"/>
                <w:lang w:bidi="ar"/>
              </w:rPr>
              <w:t>培养学生全面综合能力</w:t>
            </w:r>
            <w:r>
              <w:rPr>
                <w:rFonts w:hint="eastAsia" w:ascii="仿宋" w:hAnsi="仿宋" w:eastAsia="仿宋" w:cs="仿宋"/>
                <w:sz w:val="24"/>
                <w:szCs w:val="24"/>
                <w:lang w:bidi="ar"/>
              </w:rPr>
              <w:t>；</w:t>
            </w:r>
            <w:r>
              <w:rPr>
                <w:rFonts w:ascii="仿宋" w:hAnsi="仿宋" w:eastAsia="仿宋" w:cs="仿宋"/>
                <w:sz w:val="24"/>
                <w:szCs w:val="24"/>
                <w:lang w:bidi="ar"/>
              </w:rPr>
              <w:t>多人</w:t>
            </w:r>
            <w:r>
              <w:rPr>
                <w:rFonts w:hint="eastAsia" w:ascii="仿宋" w:hAnsi="仿宋" w:eastAsia="仿宋" w:cs="仿宋"/>
                <w:sz w:val="24"/>
                <w:szCs w:val="24"/>
                <w:lang w:bidi="ar"/>
              </w:rPr>
              <w:t>分岗位协作</w:t>
            </w:r>
            <w:r>
              <w:rPr>
                <w:rFonts w:ascii="仿宋" w:hAnsi="仿宋" w:eastAsia="仿宋" w:cs="仿宋"/>
                <w:sz w:val="24"/>
                <w:szCs w:val="24"/>
                <w:lang w:bidi="ar"/>
              </w:rPr>
              <w:t>模式下</w:t>
            </w:r>
            <w:r>
              <w:rPr>
                <w:rFonts w:hint="eastAsia" w:ascii="仿宋" w:hAnsi="仿宋" w:eastAsia="仿宋" w:cs="仿宋"/>
                <w:sz w:val="24"/>
                <w:szCs w:val="24"/>
                <w:lang w:bidi="ar"/>
              </w:rPr>
              <w:t>由</w:t>
            </w:r>
            <w:r>
              <w:rPr>
                <w:rFonts w:ascii="仿宋" w:hAnsi="仿宋" w:eastAsia="仿宋" w:cs="仿宋"/>
                <w:sz w:val="24"/>
                <w:szCs w:val="24"/>
                <w:lang w:bidi="ar"/>
              </w:rPr>
              <w:t>团队</w:t>
            </w:r>
            <w:r>
              <w:rPr>
                <w:rFonts w:hint="eastAsia" w:ascii="仿宋" w:hAnsi="仿宋" w:eastAsia="仿宋" w:cs="仿宋"/>
                <w:sz w:val="24"/>
                <w:szCs w:val="24"/>
                <w:lang w:bidi="ar"/>
              </w:rPr>
              <w:t>成员</w:t>
            </w:r>
            <w:r>
              <w:rPr>
                <w:rFonts w:ascii="仿宋" w:hAnsi="仿宋" w:eastAsia="仿宋" w:cs="仿宋"/>
                <w:sz w:val="24"/>
                <w:szCs w:val="24"/>
                <w:lang w:bidi="ar"/>
              </w:rPr>
              <w:t>分工协作</w:t>
            </w:r>
            <w:r>
              <w:rPr>
                <w:rFonts w:hint="eastAsia" w:ascii="仿宋" w:hAnsi="仿宋" w:eastAsia="仿宋" w:cs="仿宋"/>
                <w:sz w:val="24"/>
                <w:szCs w:val="24"/>
                <w:lang w:bidi="ar"/>
              </w:rPr>
              <w:t>，</w:t>
            </w:r>
            <w:r>
              <w:rPr>
                <w:rFonts w:ascii="仿宋" w:hAnsi="仿宋" w:eastAsia="仿宋" w:cs="仿宋"/>
                <w:sz w:val="24"/>
                <w:szCs w:val="24"/>
                <w:lang w:bidi="ar"/>
              </w:rPr>
              <w:t>培养团队合作能力</w:t>
            </w:r>
            <w:r>
              <w:rPr>
                <w:rFonts w:hint="eastAsia" w:ascii="仿宋" w:hAnsi="仿宋" w:eastAsia="仿宋" w:cs="仿宋"/>
                <w:sz w:val="24"/>
                <w:szCs w:val="24"/>
                <w:lang w:bidi="ar"/>
              </w:rPr>
              <w:t>。</w:t>
            </w:r>
          </w:p>
          <w:p>
            <w:pPr>
              <w:pStyle w:val="10"/>
              <w:numPr>
                <w:ilvl w:val="0"/>
                <w:numId w:val="1"/>
              </w:numPr>
              <w:spacing w:line="276" w:lineRule="auto"/>
              <w:ind w:firstLineChars="0"/>
              <w:rPr>
                <w:rFonts w:ascii="仿宋" w:hAnsi="仿宋" w:eastAsia="仿宋" w:cs="仿宋"/>
                <w:sz w:val="24"/>
                <w:szCs w:val="24"/>
                <w:lang w:bidi="ar"/>
              </w:rPr>
            </w:pPr>
            <w:r>
              <w:rPr>
                <w:rFonts w:hint="eastAsia" w:ascii="仿宋" w:hAnsi="仿宋" w:eastAsia="仿宋" w:cs="仿宋"/>
                <w:sz w:val="24"/>
                <w:szCs w:val="24"/>
                <w:lang w:bidi="ar"/>
              </w:rPr>
              <w:t>★平台具有</w:t>
            </w:r>
            <w:r>
              <w:rPr>
                <w:rFonts w:ascii="仿宋" w:hAnsi="仿宋" w:eastAsia="仿宋" w:cs="仿宋"/>
                <w:sz w:val="24"/>
                <w:szCs w:val="24"/>
                <w:lang w:bidi="ar"/>
              </w:rPr>
              <w:t>IP</w:t>
            </w:r>
            <w:r>
              <w:rPr>
                <w:rFonts w:hint="eastAsia" w:ascii="仿宋" w:hAnsi="仿宋" w:eastAsia="仿宋" w:cs="仿宋"/>
                <w:sz w:val="24"/>
                <w:szCs w:val="24"/>
                <w:lang w:bidi="ar"/>
              </w:rPr>
              <w:t>筛选功能，可设置比赛场次只能指定IP进入，防止作弊。</w:t>
            </w:r>
          </w:p>
          <w:p>
            <w:pPr>
              <w:pStyle w:val="10"/>
              <w:numPr>
                <w:ilvl w:val="0"/>
                <w:numId w:val="1"/>
              </w:numPr>
              <w:spacing w:line="276" w:lineRule="auto"/>
              <w:ind w:firstLineChars="0"/>
              <w:rPr>
                <w:rFonts w:ascii="仿宋" w:hAnsi="仿宋" w:eastAsia="仿宋" w:cs="仿宋"/>
                <w:sz w:val="24"/>
                <w:szCs w:val="24"/>
                <w:lang w:bidi="ar"/>
              </w:rPr>
            </w:pPr>
            <w:r>
              <w:rPr>
                <w:rFonts w:hint="eastAsia" w:ascii="仿宋" w:hAnsi="仿宋" w:eastAsia="仿宋" w:cs="仿宋"/>
                <w:sz w:val="24"/>
                <w:szCs w:val="24"/>
                <w:lang w:bidi="ar"/>
              </w:rPr>
              <w:t>★对比赛</w:t>
            </w:r>
            <w:r>
              <w:rPr>
                <w:rFonts w:ascii="仿宋" w:hAnsi="仿宋" w:eastAsia="仿宋" w:cs="仿宋"/>
                <w:sz w:val="24"/>
                <w:szCs w:val="24"/>
                <w:lang w:bidi="ar"/>
              </w:rPr>
              <w:t>的结果可以进行分析</w:t>
            </w:r>
            <w:r>
              <w:rPr>
                <w:rFonts w:hint="eastAsia" w:ascii="仿宋" w:hAnsi="仿宋" w:eastAsia="仿宋" w:cs="仿宋"/>
                <w:sz w:val="24"/>
                <w:szCs w:val="24"/>
                <w:lang w:bidi="ar"/>
              </w:rPr>
              <w:t>，可查看每个任务学生的成绩分布情况，同时可查看每个业务题的最高分、最低分、平均分信息，帮助教师掌握每个学生对重难点知识的掌握情况。</w:t>
            </w:r>
          </w:p>
          <w:p>
            <w:pPr>
              <w:pStyle w:val="10"/>
              <w:numPr>
                <w:ilvl w:val="0"/>
                <w:numId w:val="1"/>
              </w:numPr>
              <w:spacing w:line="276" w:lineRule="auto"/>
              <w:ind w:firstLineChars="0"/>
              <w:rPr>
                <w:rFonts w:ascii="仿宋" w:hAnsi="仿宋" w:eastAsia="仿宋" w:cs="仿宋"/>
                <w:sz w:val="24"/>
                <w:szCs w:val="24"/>
                <w:lang w:bidi="ar"/>
              </w:rPr>
            </w:pPr>
            <w:r>
              <w:rPr>
                <w:rFonts w:hint="eastAsia" w:ascii="仿宋" w:hAnsi="仿宋" w:eastAsia="仿宋" w:cs="仿宋"/>
                <w:sz w:val="24"/>
                <w:szCs w:val="24"/>
                <w:lang w:bidi="ar"/>
              </w:rPr>
              <w:t>平台提供便捷的用户管理系统，可通过E</w:t>
            </w:r>
            <w:r>
              <w:rPr>
                <w:rFonts w:ascii="仿宋" w:hAnsi="仿宋" w:eastAsia="仿宋" w:cs="仿宋"/>
                <w:sz w:val="24"/>
                <w:szCs w:val="24"/>
                <w:lang w:bidi="ar"/>
              </w:rPr>
              <w:t>XCEL</w:t>
            </w:r>
            <w:r>
              <w:rPr>
                <w:rFonts w:hint="eastAsia" w:ascii="仿宋" w:hAnsi="仿宋" w:eastAsia="仿宋" w:cs="仿宋"/>
                <w:sz w:val="24"/>
                <w:szCs w:val="24"/>
                <w:lang w:bidi="ar"/>
              </w:rPr>
              <w:t>表格批量导入，也可以按系统规则快速批量生成学生账号信息，方便老师教学使用。</w:t>
            </w:r>
          </w:p>
          <w:p>
            <w:pPr>
              <w:pStyle w:val="10"/>
              <w:numPr>
                <w:ilvl w:val="0"/>
                <w:numId w:val="1"/>
              </w:numPr>
              <w:spacing w:line="276" w:lineRule="auto"/>
              <w:ind w:firstLineChars="0"/>
              <w:rPr>
                <w:rFonts w:ascii="仿宋" w:hAnsi="仿宋" w:eastAsia="仿宋" w:cs="仿宋"/>
                <w:sz w:val="24"/>
                <w:szCs w:val="24"/>
                <w:lang w:bidi="ar"/>
              </w:rPr>
            </w:pPr>
            <w:r>
              <w:rPr>
                <w:rFonts w:hint="eastAsia" w:ascii="仿宋" w:hAnsi="仿宋" w:eastAsia="仿宋" w:cs="仿宋"/>
                <w:sz w:val="24"/>
                <w:szCs w:val="24"/>
                <w:lang w:bidi="ar"/>
              </w:rPr>
              <w:t>★平台可以灵活设置竞赛和练习模式。练习模式下，学生做完一道题目即可查看答案，方便新接触平台和基础薄弱的学生使用；竞赛模式下不可查看答案。满足院校不同教学阶段的教学需求。</w:t>
            </w:r>
          </w:p>
          <w:p>
            <w:pPr>
              <w:pStyle w:val="10"/>
              <w:numPr>
                <w:ilvl w:val="0"/>
                <w:numId w:val="1"/>
              </w:numPr>
              <w:spacing w:line="276" w:lineRule="auto"/>
              <w:ind w:firstLineChars="0"/>
              <w:rPr>
                <w:rFonts w:ascii="仿宋" w:hAnsi="仿宋" w:eastAsia="仿宋" w:cs="仿宋"/>
                <w:sz w:val="24"/>
                <w:szCs w:val="24"/>
                <w:lang w:bidi="ar"/>
              </w:rPr>
            </w:pPr>
            <w:r>
              <w:rPr>
                <w:rFonts w:hint="eastAsia" w:ascii="仿宋" w:hAnsi="仿宋" w:eastAsia="仿宋" w:cs="仿宋"/>
                <w:sz w:val="24"/>
                <w:szCs w:val="24"/>
                <w:lang w:bidi="ar"/>
              </w:rPr>
              <w:t>★平台报表</w:t>
            </w:r>
            <w:r>
              <w:rPr>
                <w:rFonts w:ascii="仿宋" w:hAnsi="仿宋" w:eastAsia="仿宋" w:cs="仿宋"/>
                <w:sz w:val="24"/>
                <w:szCs w:val="24"/>
                <w:lang w:bidi="ar"/>
              </w:rPr>
              <w:t>公式</w:t>
            </w:r>
            <w:r>
              <w:rPr>
                <w:rFonts w:hint="eastAsia" w:ascii="仿宋" w:hAnsi="仿宋" w:eastAsia="仿宋" w:cs="仿宋"/>
                <w:sz w:val="24"/>
                <w:szCs w:val="24"/>
                <w:lang w:bidi="ar"/>
              </w:rPr>
              <w:t>默认</w:t>
            </w:r>
            <w:r>
              <w:rPr>
                <w:rFonts w:ascii="仿宋" w:hAnsi="仿宋" w:eastAsia="仿宋" w:cs="仿宋"/>
                <w:sz w:val="24"/>
                <w:szCs w:val="24"/>
                <w:lang w:bidi="ar"/>
              </w:rPr>
              <w:t>已</w:t>
            </w:r>
            <w:r>
              <w:rPr>
                <w:rFonts w:hint="eastAsia" w:ascii="仿宋" w:hAnsi="仿宋" w:eastAsia="仿宋" w:cs="仿宋"/>
                <w:sz w:val="24"/>
                <w:szCs w:val="24"/>
                <w:lang w:bidi="ar"/>
              </w:rPr>
              <w:t>设置好</w:t>
            </w:r>
            <w:r>
              <w:rPr>
                <w:rFonts w:ascii="仿宋" w:hAnsi="仿宋" w:eastAsia="仿宋" w:cs="仿宋"/>
                <w:sz w:val="24"/>
                <w:szCs w:val="24"/>
                <w:lang w:bidi="ar"/>
              </w:rPr>
              <w:t>，</w:t>
            </w:r>
            <w:r>
              <w:rPr>
                <w:rFonts w:hint="eastAsia" w:ascii="仿宋" w:hAnsi="仿宋" w:eastAsia="仿宋" w:cs="仿宋"/>
                <w:sz w:val="24"/>
                <w:szCs w:val="24"/>
                <w:lang w:bidi="ar"/>
              </w:rPr>
              <w:t>也</w:t>
            </w:r>
            <w:r>
              <w:rPr>
                <w:rFonts w:ascii="仿宋" w:hAnsi="仿宋" w:eastAsia="仿宋" w:cs="仿宋"/>
                <w:sz w:val="24"/>
                <w:szCs w:val="24"/>
                <w:lang w:bidi="ar"/>
              </w:rPr>
              <w:t>支持</w:t>
            </w:r>
            <w:r>
              <w:rPr>
                <w:rFonts w:hint="eastAsia" w:ascii="仿宋" w:hAnsi="仿宋" w:eastAsia="仿宋" w:cs="仿宋"/>
                <w:sz w:val="24"/>
                <w:szCs w:val="24"/>
                <w:lang w:bidi="ar"/>
              </w:rPr>
              <w:t>自定义编制财务报表公式，强化学生对账表取值逻辑的理解。</w:t>
            </w:r>
          </w:p>
          <w:p>
            <w:pPr>
              <w:pStyle w:val="10"/>
              <w:numPr>
                <w:ilvl w:val="0"/>
                <w:numId w:val="1"/>
              </w:numPr>
              <w:spacing w:line="276" w:lineRule="auto"/>
              <w:ind w:firstLineChars="0"/>
              <w:rPr>
                <w:rFonts w:ascii="仿宋" w:hAnsi="仿宋" w:eastAsia="仿宋" w:cs="仿宋"/>
                <w:sz w:val="24"/>
                <w:szCs w:val="24"/>
                <w:lang w:bidi="ar"/>
              </w:rPr>
            </w:pPr>
            <w:r>
              <w:rPr>
                <w:rFonts w:hint="eastAsia" w:ascii="仿宋" w:hAnsi="仿宋" w:eastAsia="仿宋" w:cs="仿宋"/>
                <w:sz w:val="24"/>
                <w:szCs w:val="24"/>
                <w:lang w:bidi="ar"/>
              </w:rPr>
              <w:t>实训结束后，教师可查看选手做题情况，可进一步掌握学生对知识的掌握情况；学生也可以查看各自的做题情况，学生可通过此功能进行自身问题总结。</w:t>
            </w:r>
          </w:p>
          <w:p>
            <w:pPr>
              <w:pStyle w:val="10"/>
              <w:numPr>
                <w:ilvl w:val="0"/>
                <w:numId w:val="1"/>
              </w:numPr>
              <w:spacing w:line="276" w:lineRule="auto"/>
              <w:ind w:firstLineChars="0"/>
              <w:rPr>
                <w:rFonts w:hint="eastAsia" w:ascii="仿宋" w:hAnsi="仿宋" w:eastAsia="仿宋" w:cs="仿宋"/>
                <w:sz w:val="24"/>
                <w:szCs w:val="24"/>
                <w:lang w:val="en-US" w:eastAsia="zh-CN" w:bidi="ar"/>
              </w:rPr>
            </w:pPr>
            <w:r>
              <w:rPr>
                <w:rFonts w:hint="eastAsia" w:ascii="仿宋" w:hAnsi="仿宋" w:eastAsia="仿宋" w:cs="仿宋"/>
                <w:sz w:val="24"/>
                <w:szCs w:val="24"/>
                <w:lang w:val="en-US" w:eastAsia="zh-CN" w:bidi="ar"/>
              </w:rPr>
              <w:t>平台完全满足2022年全国职业院校会计技能大赛财务会计与大数据财务分析比赛要求。</w:t>
            </w:r>
          </w:p>
          <w:p>
            <w:pPr>
              <w:spacing w:line="276" w:lineRule="auto"/>
              <w:rPr>
                <w:rFonts w:ascii="仿宋" w:hAnsi="仿宋" w:eastAsia="仿宋"/>
                <w:b/>
                <w:bCs/>
                <w:sz w:val="24"/>
                <w:szCs w:val="24"/>
              </w:rPr>
            </w:pPr>
            <w:r>
              <w:rPr>
                <w:rFonts w:hint="eastAsia" w:ascii="仿宋" w:hAnsi="仿宋" w:eastAsia="仿宋"/>
                <w:b/>
                <w:bCs/>
                <w:sz w:val="24"/>
                <w:szCs w:val="24"/>
              </w:rPr>
              <w:t>二、预置企业案例内容：</w:t>
            </w:r>
          </w:p>
          <w:p>
            <w:pPr>
              <w:spacing w:line="276" w:lineRule="auto"/>
              <w:rPr>
                <w:rFonts w:ascii="仿宋" w:hAnsi="仿宋" w:eastAsia="仿宋" w:cs="仿宋"/>
                <w:sz w:val="24"/>
                <w:szCs w:val="24"/>
                <w:lang w:bidi="ar"/>
              </w:rPr>
            </w:pPr>
            <w:r>
              <w:rPr>
                <w:rFonts w:ascii="仿宋" w:hAnsi="仿宋" w:eastAsia="仿宋" w:cs="仿宋"/>
                <w:sz w:val="24"/>
                <w:szCs w:val="24"/>
                <w:lang w:bidi="ar"/>
              </w:rPr>
              <w:t xml:space="preserve">1. </w:t>
            </w:r>
            <w:r>
              <w:rPr>
                <w:rFonts w:hint="eastAsia" w:ascii="仿宋" w:hAnsi="仿宋" w:eastAsia="仿宋" w:cs="仿宋"/>
                <w:sz w:val="24"/>
                <w:szCs w:val="24"/>
                <w:lang w:bidi="ar"/>
              </w:rPr>
              <w:t>预置案例库结合高职会计专业教学标准确定的课程体系和教学内容，以最新财税法规、制度和行业标准、规范、管理会计应用指引为依据，模拟企业的财务会计业务处理和相关管理会计预测、决策、分析能力。</w:t>
            </w:r>
          </w:p>
          <w:p>
            <w:pPr>
              <w:spacing w:line="276" w:lineRule="auto"/>
              <w:rPr>
                <w:rFonts w:ascii="仿宋" w:hAnsi="仿宋" w:eastAsia="仿宋" w:cs="仿宋"/>
                <w:sz w:val="24"/>
                <w:szCs w:val="24"/>
                <w:lang w:bidi="ar"/>
              </w:rPr>
            </w:pPr>
            <w:r>
              <w:rPr>
                <w:rFonts w:hint="eastAsia" w:ascii="仿宋" w:hAnsi="仿宋" w:eastAsia="仿宋" w:cs="仿宋"/>
                <w:sz w:val="24"/>
                <w:szCs w:val="24"/>
                <w:lang w:bidi="ar"/>
              </w:rPr>
              <w:t>2. 平台预置</w:t>
            </w:r>
            <w:r>
              <w:rPr>
                <w:rFonts w:ascii="仿宋" w:hAnsi="仿宋" w:eastAsia="仿宋" w:cs="仿宋"/>
                <w:sz w:val="24"/>
                <w:szCs w:val="24"/>
                <w:lang w:bidi="ar"/>
              </w:rPr>
              <w:t>8</w:t>
            </w:r>
            <w:r>
              <w:rPr>
                <w:rFonts w:hint="eastAsia" w:ascii="仿宋" w:hAnsi="仿宋" w:eastAsia="仿宋" w:cs="仿宋"/>
                <w:sz w:val="24"/>
                <w:szCs w:val="24"/>
                <w:lang w:bidi="ar"/>
              </w:rPr>
              <w:t>家企业案例综合教学。</w:t>
            </w:r>
          </w:p>
          <w:p>
            <w:pPr>
              <w:spacing w:line="276" w:lineRule="auto"/>
              <w:rPr>
                <w:rFonts w:ascii="仿宋" w:hAnsi="仿宋" w:eastAsia="仿宋" w:cs="仿宋"/>
                <w:sz w:val="24"/>
                <w:szCs w:val="24"/>
                <w:lang w:bidi="ar"/>
              </w:rPr>
            </w:pPr>
            <w:r>
              <w:rPr>
                <w:rFonts w:ascii="仿宋" w:hAnsi="仿宋" w:eastAsia="仿宋" w:cs="仿宋"/>
                <w:sz w:val="24"/>
                <w:szCs w:val="24"/>
                <w:lang w:bidi="ar"/>
              </w:rPr>
              <w:t>3. 8</w:t>
            </w:r>
            <w:r>
              <w:rPr>
                <w:rFonts w:hint="eastAsia" w:ascii="仿宋" w:hAnsi="仿宋" w:eastAsia="仿宋" w:cs="仿宋"/>
                <w:sz w:val="24"/>
                <w:szCs w:val="24"/>
                <w:lang w:bidi="ar"/>
              </w:rPr>
              <w:t>家企业案例综合教学（财务</w:t>
            </w:r>
            <w:r>
              <w:rPr>
                <w:rFonts w:ascii="仿宋" w:hAnsi="仿宋" w:eastAsia="仿宋" w:cs="仿宋"/>
                <w:sz w:val="24"/>
                <w:szCs w:val="24"/>
                <w:lang w:bidi="ar"/>
              </w:rPr>
              <w:t>会计</w:t>
            </w:r>
            <w:r>
              <w:rPr>
                <w:rFonts w:hint="eastAsia" w:ascii="仿宋" w:hAnsi="仿宋" w:eastAsia="仿宋" w:cs="仿宋"/>
                <w:sz w:val="24"/>
                <w:szCs w:val="24"/>
                <w:lang w:bidi="ar"/>
              </w:rPr>
              <w:t>）根据企业内部控制制度要求，按资金出纳、成本会计、审核会计、会计主管四个岗位设置，以一家制造业一整个月完整的经济业务为主线，涉及的内容主要有银行结算单据填制、单据整理、账套创建、凭证编制及审核、过账、结账、成本分析、网上电子支付、虚拟网上报税、纳税筹划、报表编制。</w:t>
            </w:r>
          </w:p>
          <w:p>
            <w:pPr>
              <w:spacing w:line="276" w:lineRule="auto"/>
              <w:rPr>
                <w:rFonts w:ascii="仿宋" w:hAnsi="仿宋" w:eastAsia="仿宋" w:cs="仿宋"/>
                <w:sz w:val="24"/>
                <w:szCs w:val="24"/>
                <w:lang w:bidi="ar"/>
              </w:rPr>
            </w:pPr>
            <w:r>
              <w:rPr>
                <w:rFonts w:ascii="仿宋" w:hAnsi="仿宋" w:eastAsia="仿宋" w:cs="仿宋"/>
                <w:sz w:val="24"/>
                <w:szCs w:val="24"/>
                <w:lang w:bidi="ar"/>
              </w:rPr>
              <w:t>4.</w:t>
            </w:r>
            <w:r>
              <w:rPr>
                <w:rFonts w:hint="eastAsia" w:ascii="仿宋" w:hAnsi="仿宋" w:eastAsia="仿宋" w:cs="仿宋"/>
                <w:sz w:val="24"/>
                <w:szCs w:val="24"/>
                <w:lang w:bidi="ar"/>
              </w:rPr>
              <w:t xml:space="preserve"> 岗位职业素养涉及的内容主要有现金存储业务，凭证汇总业务，银行对账业务及内控制度设计。</w:t>
            </w:r>
          </w:p>
          <w:p>
            <w:pPr>
              <w:spacing w:line="276" w:lineRule="auto"/>
              <w:rPr>
                <w:rFonts w:ascii="仿宋" w:hAnsi="仿宋" w:eastAsia="仿宋"/>
                <w:sz w:val="24"/>
                <w:szCs w:val="24"/>
              </w:rPr>
            </w:pPr>
            <w:r>
              <w:rPr>
                <w:rFonts w:hint="eastAsia" w:ascii="仿宋" w:hAnsi="仿宋" w:eastAsia="仿宋"/>
                <w:b/>
                <w:bCs/>
                <w:sz w:val="24"/>
                <w:szCs w:val="24"/>
              </w:rPr>
              <w:t>三、各模块主要功能：</w:t>
            </w:r>
          </w:p>
          <w:p>
            <w:pPr>
              <w:spacing w:line="276" w:lineRule="auto"/>
              <w:rPr>
                <w:rFonts w:ascii="仿宋" w:hAnsi="仿宋" w:eastAsia="仿宋" w:cs="仿宋"/>
                <w:sz w:val="24"/>
                <w:szCs w:val="24"/>
                <w:lang w:bidi="ar"/>
              </w:rPr>
            </w:pPr>
            <w:r>
              <w:rPr>
                <w:rFonts w:hint="eastAsia" w:ascii="仿宋" w:hAnsi="仿宋" w:eastAsia="仿宋" w:cs="仿宋"/>
                <w:sz w:val="24"/>
                <w:szCs w:val="24"/>
                <w:lang w:bidi="ar"/>
              </w:rPr>
              <w:t>1. 赛务模块主要功能：包括参赛人员信息管理、竞赛过程管理、案例导入和成绩管理。</w:t>
            </w:r>
          </w:p>
          <w:p>
            <w:pPr>
              <w:spacing w:line="276" w:lineRule="auto"/>
              <w:rPr>
                <w:rFonts w:ascii="仿宋" w:hAnsi="仿宋" w:eastAsia="仿宋" w:cs="仿宋"/>
                <w:sz w:val="24"/>
                <w:szCs w:val="24"/>
                <w:lang w:bidi="ar"/>
              </w:rPr>
            </w:pPr>
            <w:r>
              <w:rPr>
                <w:rFonts w:hint="eastAsia" w:ascii="仿宋" w:hAnsi="仿宋" w:eastAsia="仿宋" w:cs="仿宋"/>
                <w:sz w:val="24"/>
                <w:szCs w:val="24"/>
                <w:lang w:bidi="ar"/>
              </w:rPr>
              <w:t>2. 结果提交模块主要功能</w:t>
            </w:r>
            <w:r>
              <w:rPr>
                <w:rFonts w:ascii="仿宋" w:hAnsi="仿宋" w:eastAsia="仿宋" w:cs="仿宋"/>
                <w:sz w:val="24"/>
                <w:szCs w:val="24"/>
                <w:lang w:bidi="ar"/>
              </w:rPr>
              <w:t>：</w:t>
            </w:r>
            <w:r>
              <w:rPr>
                <w:rFonts w:hint="eastAsia" w:ascii="仿宋" w:hAnsi="仿宋" w:eastAsia="仿宋" w:cs="仿宋"/>
                <w:sz w:val="24"/>
                <w:szCs w:val="24"/>
                <w:lang w:bidi="ar"/>
              </w:rPr>
              <w:t>选手根据竞赛要求在比赛结果提交平台直接提交结果，保存在服务器上，系统自动实时评分。</w:t>
            </w:r>
          </w:p>
          <w:p>
            <w:pPr>
              <w:pStyle w:val="10"/>
              <w:spacing w:line="276" w:lineRule="auto"/>
              <w:ind w:firstLine="0" w:firstLineChars="0"/>
              <w:rPr>
                <w:rFonts w:ascii="仿宋" w:hAnsi="仿宋" w:eastAsia="仿宋" w:cs="仿宋"/>
                <w:sz w:val="24"/>
                <w:szCs w:val="24"/>
                <w:lang w:bidi="ar"/>
              </w:rPr>
            </w:pPr>
            <w:r>
              <w:rPr>
                <w:rFonts w:hint="eastAsia" w:ascii="仿宋" w:hAnsi="仿宋" w:eastAsia="仿宋" w:cs="仿宋"/>
                <w:sz w:val="24"/>
                <w:szCs w:val="24"/>
                <w:lang w:bidi="ar"/>
              </w:rPr>
              <w:t>3</w:t>
            </w:r>
            <w:r>
              <w:rPr>
                <w:rFonts w:ascii="仿宋" w:hAnsi="仿宋" w:eastAsia="仿宋" w:cs="仿宋"/>
                <w:sz w:val="24"/>
                <w:szCs w:val="24"/>
                <w:lang w:bidi="ar"/>
              </w:rPr>
              <w:t>.</w:t>
            </w:r>
            <w:r>
              <w:rPr>
                <w:rFonts w:hint="eastAsia" w:ascii="仿宋" w:hAnsi="仿宋" w:eastAsia="仿宋" w:cs="仿宋"/>
                <w:sz w:val="24"/>
                <w:szCs w:val="24"/>
                <w:lang w:bidi="ar"/>
              </w:rPr>
              <w:t>赛题传输模块主要功能：企业案例</w:t>
            </w:r>
            <w:r>
              <w:rPr>
                <w:rFonts w:ascii="仿宋" w:hAnsi="仿宋" w:eastAsia="仿宋" w:cs="仿宋"/>
                <w:sz w:val="24"/>
                <w:szCs w:val="24"/>
                <w:lang w:bidi="ar"/>
              </w:rPr>
              <w:t>录入</w:t>
            </w:r>
            <w:r>
              <w:rPr>
                <w:rFonts w:hint="eastAsia" w:ascii="仿宋" w:hAnsi="仿宋" w:eastAsia="仿宋" w:cs="仿宋"/>
                <w:sz w:val="24"/>
                <w:szCs w:val="24"/>
                <w:lang w:bidi="ar"/>
              </w:rPr>
              <w:t>等相关设置。选手按要求可自动阅览。</w:t>
            </w:r>
          </w:p>
          <w:p>
            <w:pPr>
              <w:pStyle w:val="10"/>
              <w:spacing w:line="276" w:lineRule="auto"/>
              <w:ind w:firstLine="0" w:firstLineChars="0"/>
              <w:rPr>
                <w:rFonts w:ascii="仿宋" w:hAnsi="仿宋" w:eastAsia="仿宋" w:cs="仿宋"/>
                <w:sz w:val="24"/>
                <w:szCs w:val="24"/>
                <w:lang w:bidi="ar"/>
              </w:rPr>
            </w:pPr>
          </w:p>
          <w:p>
            <w:pPr>
              <w:pStyle w:val="10"/>
              <w:spacing w:line="276" w:lineRule="auto"/>
              <w:ind w:firstLine="0" w:firstLineChars="0"/>
              <w:rPr>
                <w:rFonts w:ascii="仿宋" w:hAnsi="仿宋" w:eastAsia="仿宋" w:cs="仿宋"/>
                <w:sz w:val="24"/>
                <w:szCs w:val="24"/>
                <w:lang w:bidi="ar"/>
              </w:rPr>
            </w:pPr>
          </w:p>
          <w:p>
            <w:pPr>
              <w:pStyle w:val="10"/>
              <w:numPr>
                <w:ilvl w:val="0"/>
                <w:numId w:val="0"/>
              </w:numPr>
              <w:spacing w:line="276" w:lineRule="auto"/>
              <w:ind w:leftChars="0"/>
              <w:rPr>
                <w:rFonts w:ascii="仿宋" w:hAnsi="仿宋" w:eastAsia="仿宋" w:cs="仿宋"/>
                <w:sz w:val="24"/>
                <w:szCs w:val="24"/>
                <w:lang w:bidi="ar"/>
              </w:rPr>
            </w:pPr>
            <w:r>
              <w:rPr>
                <w:rFonts w:hint="eastAsia" w:ascii="仿宋" w:hAnsi="仿宋" w:eastAsia="仿宋" w:cs="仿宋"/>
                <w:b/>
                <w:bCs/>
                <w:sz w:val="24"/>
                <w:szCs w:val="24"/>
                <w:lang w:bidi="ar"/>
              </w:rPr>
              <w:t>备注：</w:t>
            </w:r>
            <w:r>
              <w:rPr>
                <w:rFonts w:hint="eastAsia" w:ascii="宋体" w:hAnsi="宋体" w:cs="Arial"/>
                <w:b/>
                <w:bCs/>
                <w:color w:val="000000"/>
                <w:sz w:val="24"/>
              </w:rPr>
              <w:t>每一个标注</w:t>
            </w:r>
            <w:r>
              <w:rPr>
                <w:rFonts w:hint="eastAsia" w:ascii="宋体" w:hAnsi="宋体" w:cs="宋体"/>
                <w:b/>
                <w:bCs/>
                <w:sz w:val="24"/>
                <w:highlight w:val="none"/>
              </w:rPr>
              <w:t>★</w:t>
            </w:r>
            <w:r>
              <w:rPr>
                <w:rFonts w:hint="eastAsia" w:ascii="宋体" w:hAnsi="宋体" w:cs="Arial"/>
                <w:b/>
                <w:bCs/>
                <w:color w:val="000000"/>
                <w:sz w:val="24"/>
              </w:rPr>
              <w:t>号的参数为重要指标，</w:t>
            </w:r>
            <w:r>
              <w:rPr>
                <w:rFonts w:hint="eastAsia" w:ascii="宋体" w:hAnsi="宋体" w:cs="Arial"/>
                <w:b/>
                <w:bCs/>
                <w:color w:val="000000"/>
                <w:sz w:val="24"/>
                <w:lang w:val="en-US" w:eastAsia="zh-CN"/>
              </w:rPr>
              <w:t>成交1个工作日后进行</w:t>
            </w:r>
            <w:bookmarkStart w:id="0" w:name="_GoBack"/>
            <w:bookmarkEnd w:id="0"/>
            <w:r>
              <w:rPr>
                <w:rFonts w:hint="eastAsia" w:ascii="宋体" w:hAnsi="宋体" w:cs="Arial"/>
                <w:b/>
                <w:bCs/>
                <w:color w:val="000000"/>
                <w:sz w:val="24"/>
              </w:rPr>
              <w:t>逐条演示</w:t>
            </w:r>
            <w:r>
              <w:rPr>
                <w:rFonts w:hint="eastAsia" w:ascii="宋体" w:hAnsi="宋体" w:cs="Arial"/>
                <w:b/>
                <w:bCs/>
                <w:color w:val="000000"/>
                <w:sz w:val="24"/>
                <w:lang w:val="en-US" w:eastAsia="zh-CN"/>
              </w:rPr>
              <w:t>,</w:t>
            </w:r>
            <w:r>
              <w:rPr>
                <w:rFonts w:hint="eastAsia" w:ascii="宋体" w:hAnsi="宋体" w:cs="Arial"/>
                <w:b/>
                <w:bCs/>
                <w:color w:val="000000"/>
                <w:sz w:val="24"/>
              </w:rPr>
              <w:t>演示不满足，</w:t>
            </w:r>
            <w:r>
              <w:rPr>
                <w:rFonts w:hint="eastAsia" w:ascii="宋体" w:hAnsi="宋体" w:cs="Arial"/>
                <w:b/>
                <w:bCs/>
                <w:color w:val="000000"/>
                <w:sz w:val="24"/>
                <w:lang w:val="en-US" w:eastAsia="zh-CN"/>
              </w:rPr>
              <w:t>视为无效中标</w:t>
            </w:r>
            <w:r>
              <w:rPr>
                <w:rFonts w:hint="eastAsia" w:ascii="宋体" w:hAnsi="宋体" w:cs="Arial"/>
                <w:b/>
                <w:bCs/>
                <w:color w:val="000000"/>
                <w:sz w:val="24"/>
              </w:rPr>
              <w:t>。</w:t>
            </w:r>
          </w:p>
          <w:p>
            <w:pPr>
              <w:pStyle w:val="10"/>
              <w:spacing w:line="276" w:lineRule="auto"/>
              <w:ind w:firstLine="0" w:firstLineChars="0"/>
              <w:rPr>
                <w:rFonts w:hint="eastAsia" w:ascii="仿宋" w:hAnsi="仿宋" w:cs="仿宋" w:eastAsiaTheme="minorEastAsia"/>
                <w:b/>
                <w:bCs/>
                <w:sz w:val="24"/>
                <w:szCs w:val="24"/>
                <w:lang w:val="en-US" w:eastAsia="zh-CN" w:bidi="ar"/>
              </w:rPr>
            </w:pPr>
          </w:p>
        </w:tc>
      </w:tr>
    </w:tbl>
    <w:p>
      <w:pPr>
        <w:rPr>
          <w:rFonts w:ascii="仿宋" w:hAnsi="仿宋" w:eastAsia="仿宋"/>
          <w:sz w:val="24"/>
          <w:szCs w:val="24"/>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1F1694"/>
    <w:multiLevelType w:val="multilevel"/>
    <w:tmpl w:val="051F169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8CB"/>
    <w:rsid w:val="000877DF"/>
    <w:rsid w:val="000E1515"/>
    <w:rsid w:val="001D268A"/>
    <w:rsid w:val="00247D56"/>
    <w:rsid w:val="00251A2A"/>
    <w:rsid w:val="002F646E"/>
    <w:rsid w:val="003D18FD"/>
    <w:rsid w:val="006C48CF"/>
    <w:rsid w:val="00793126"/>
    <w:rsid w:val="00AA2964"/>
    <w:rsid w:val="00AC2F29"/>
    <w:rsid w:val="00C36FAD"/>
    <w:rsid w:val="00C66B02"/>
    <w:rsid w:val="00D50248"/>
    <w:rsid w:val="00E61137"/>
    <w:rsid w:val="00F11B10"/>
    <w:rsid w:val="00F228CB"/>
    <w:rsid w:val="00F33516"/>
    <w:rsid w:val="00F702E3"/>
    <w:rsid w:val="1F487384"/>
    <w:rsid w:val="22EF5E2F"/>
    <w:rsid w:val="2E60519F"/>
    <w:rsid w:val="44374BA8"/>
    <w:rsid w:val="47EE7FD8"/>
    <w:rsid w:val="750B7AA0"/>
    <w:rsid w:val="7BA67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styleId="10">
    <w:name w:val="List Paragraph"/>
    <w:basedOn w:val="1"/>
    <w:link w:val="11"/>
    <w:qFormat/>
    <w:uiPriority w:val="34"/>
    <w:pPr>
      <w:ind w:firstLine="420" w:firstLineChars="200"/>
    </w:pPr>
  </w:style>
  <w:style w:type="character" w:customStyle="1" w:styleId="11">
    <w:name w:val="列表段落 字符"/>
    <w:link w:val="10"/>
    <w:qFormat/>
    <w:locked/>
    <w:uiPriority w:val="34"/>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3593</Words>
  <Characters>3837</Characters>
  <Lines>28</Lines>
  <Paragraphs>7</Paragraphs>
  <TotalTime>0</TotalTime>
  <ScaleCrop>false</ScaleCrop>
  <LinksUpToDate>false</LinksUpToDate>
  <CharactersWithSpaces>3847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2022-03-31T08:56:00Z</dcterms:created>
  <dc:creator>493992054@qq.com</dc:creator>
  <cp:lastModifiedBy>Lion</cp:lastModifiedBy>
  <dcterms:modified xsi:type="dcterms:W3CDTF">2022-04-01T01:32:37Z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981F7F526B6548C589B91A6B615DE9CC</vt:lpwstr>
  </property>
</Properties>
</file>