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after="31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一、清单</w:t>
      </w:r>
    </w:p>
    <w:p>
      <w:pPr>
        <w:pStyle w:val="3"/>
        <w:spacing w:before="312" w:after="312"/>
      </w:pPr>
      <w:r>
        <w:rPr>
          <w:rFonts w:hint="eastAsia"/>
        </w:rPr>
        <w:t>1.装饰装修工程量清单</w:t>
      </w:r>
    </w:p>
    <w:tbl>
      <w:tblPr>
        <w:tblStyle w:val="6"/>
        <w:tblW w:w="8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32"/>
        <w:gridCol w:w="2560"/>
        <w:gridCol w:w="860"/>
        <w:gridCol w:w="884"/>
        <w:gridCol w:w="941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97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58.80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门拆除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基础平台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1.混凝土种类：商品砼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2.混凝土强度等级：C25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3.商品砼所添加的所有外加剂综合考虑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4.3500*10000mm混凝土钢筋基础平台，高300mm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35.00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排水沟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1.排水沟宽度200mm，深度100mm。水泥砂浆垫底，标准砖砌筑，水泥砂浆面。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地面工程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地面找平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1.1:2.5水泥砂浆找平层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800*800mm地砖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1.40mm厚1:2.5水泥砂浆找平层,素水泥黏贴层。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环氧自流平地面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要求：环氧封闭底漆、腻子、环氧涂料、1mm厚环氧封闭底漆1遍，刮腻子1遍，1mm厚环氧涂料面层；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.其他：满足设计、相关图集、现行施工及验收规范等相关要求。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不锈钢盖板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1.规格：250*580mm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墙面刷白色乳胶漆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1.要求：腻子批刮两遍，打磨一遍、清补一遍，乳胶漆喷涂一底两面；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其他：满足设计、相关图集、现行施工及验收规范等相关要求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踢脚板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1.要求：墙面采用PVC踢脚线，踢脚线高度80mm.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340.00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门窗工程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钢制双开防火门乙级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1.规格：1200*2300mm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1308.00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1.要求：施工区域最终卫生保洁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1308.00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1.要求：包含拆除及新装修垃圾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通风系统拆除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100.00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67.00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地面工程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自流平及界面剂处理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PVC卷材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2.0mm PVC卷材地板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彩钢板吊顶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顶板加固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1.辅料：丝杆，调节器，法兰，倒钩 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彩钢板配套铝材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净化钢制成品单开门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1.规格：1000*2100mm，带观察窗                 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闭门器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电子连锁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1要求：两门、现场制作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不锈钢传递窗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1.规格：600*600*600mm；                             电子互锁、紫外杀菌   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1026.00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1.要求：施工区域最终卫生保洁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1026.00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67.00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门拆除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222.00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222.00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彩钢板配套铝材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222.00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墙面刷白色乳胶漆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要求：腻子批刮两遍，打磨一遍、清补一遍，乳胶漆喷涂一底两面；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其他：满足设计、相关图集、现行施工及验收规范等相关要求。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踢脚板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1.要求：墙面采用PVC踢脚线，踢脚线高80mm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70.00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门窗工程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1.规格：1000*2300mm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2.要求：成品定制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1.规格：1200*2300mm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2.要求：成品定制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钢制双开防火门乙级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1.规格：1200*2300mm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1026.00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1.要求：施工区域最终卫生保洁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1026.00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1026.00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1.要求：施工区域最终卫生保洁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1026.00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合计：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spacing w:before="312" w:after="312"/>
      </w:pPr>
      <w:r>
        <w:rPr>
          <w:rFonts w:hint="eastAsia"/>
        </w:rPr>
        <w:t>2.电路改造工程量清单</w:t>
      </w:r>
    </w:p>
    <w:tbl>
      <w:tblPr>
        <w:tblStyle w:val="6"/>
        <w:tblW w:w="9036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94"/>
        <w:gridCol w:w="3112"/>
        <w:gridCol w:w="795"/>
        <w:gridCol w:w="735"/>
        <w:gridCol w:w="100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房间配电箱11KW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1.名称：配电箱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房间配电箱34KW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房间配电箱40KW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规格、型号：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3.配置型式、箱内元器件：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房间配电箱44KW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房间配电箱47KW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接地、防火、封堵等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房间配电箱50KW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房间配电箱200KW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2.规格、型号：YJV-0.6/1kV-3*120+2*70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3080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PC40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PC50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1.名称：防爆单控开关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1.名称：LED吸顶灯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乙醇气体报警器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1.名称：乙醇气体报警器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：工业级传感器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房间配电箱13KW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房间配电箱15KW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房间配电箱19KW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房间配电箱40KW(安装于实验区域)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房间配电箱42KW(安装于实验区域)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房间配电箱57KW(安装于实验区域)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color w:val="000000"/>
                <w:kern w:val="0"/>
                <w:szCs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2680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3.预留孔洞、打孔洞，预留、槽、剔槽及混凝土砂浆补孔、洞、补槽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槽、剔槽及混凝土砂浆补孔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安装；含管件及所有附件；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接地 (含跨接线) ；按设计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房间配电箱36KW(安装于实验区域)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合考虑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价差综合考虑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价差综合考虑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2285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2.配件型号、规格:动力照明线槽300*100mm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插座底盒+接线盒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1.名称：LED长条形吊灯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 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LED净化平板灯（带应急）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1.名称：LED净化平板灯（带应急）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：48W 1200*300mm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LED净化平板灯（带应急）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1.名称：LED净化平板灯（带应急）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：36W 600*300mm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紫外杀菌灯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1.名称：紫外杀菌灯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：28W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房间配电箱7KW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房间配电箱9KW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房间配电箱29KW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房间配电箱33KW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房间配电箱36KW(安装于实验区域)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房间配电箱89KW(安装于实验区域)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房间配电箱95KW(安装于实验区域)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2.规格、型号：YJV-0.6/1kV-3*50+2*25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2180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2385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配件，包含：桥架、弯头、三通及辅材)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1.名称：防爆单控开关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1.名称：LED吸顶灯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 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乙醇气体报警器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1.名称：乙醇气体报警器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2.型号、规格：工业级传感器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房间配电箱58KW(安装于实验区域)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4"/>
                <w:lang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2.规格、型号：YJV-0.6/1kV-4*16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2.规格、型号：YJV-0.6/1kV-4*2.5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2386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1985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rPr>
          <w:trHeight w:val="23" w:hRule="atLeast"/>
        </w:trPr>
        <w:tc>
          <w:tcPr>
            <w:tcW w:w="6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/>
              </w:rPr>
              <w:t>合计：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</w:tbl>
    <w:p>
      <w:pPr>
        <w:pStyle w:val="3"/>
        <w:spacing w:before="312" w:after="312"/>
      </w:pPr>
      <w:r>
        <w:rPr>
          <w:rFonts w:hint="eastAsia"/>
        </w:rPr>
        <w:t>3.给排水系统工程量清单</w:t>
      </w:r>
    </w:p>
    <w:tbl>
      <w:tblPr>
        <w:tblStyle w:val="6"/>
        <w:tblW w:w="9038" w:type="dxa"/>
        <w:tblInd w:w="-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77"/>
        <w:gridCol w:w="3429"/>
        <w:gridCol w:w="750"/>
        <w:gridCol w:w="810"/>
        <w:gridCol w:w="1005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塑料排水管DN160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给排水管水泥砂浆地面开槽及修复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合计：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</w:tbl>
    <w:p/>
    <w:p>
      <w:pPr>
        <w:pStyle w:val="2"/>
      </w:pPr>
    </w:p>
    <w:p>
      <w:pPr>
        <w:pStyle w:val="2"/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实施要求</w:t>
      </w:r>
    </w:p>
    <w:tbl>
      <w:tblPr>
        <w:tblStyle w:val="7"/>
        <w:tblW w:w="8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基础装修</w:t>
            </w: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内墙装修工程：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1.净化实验室新做隔墙采用机制玻镁彩钢板50mm,钢板: 0. 426mm厚。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2.普通实验室新做隔墙采用轻质砖隔墙,水泥砂桨抹灰。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3.砖墙房间墙面和建筑墙体均采用白色乳胶漆墙面。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4.机制玻镁彩钢板墙面与墙面、顶棚与墙面交接处的阴角和阳角,均采用铝合金圆弧过渡。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5.机制玻镁彩钢板与板之间用中性硅胶填缝密封。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6.铝合金圆角线三维汇交处安装铝合金球片，门口断开处应收口，铝合金阳角柱与天花之交角处封铝合金外圆片。</w:t>
            </w: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7.在装修墙体和做隔断时应与各专业配合。</w:t>
            </w: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顶棚装修工程：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1.普通实验室区顶面采用深灰色油漆,深灰色油漆刷雨遍底漆-遍面漆。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</w:t>
            </w:r>
            <w:r>
              <w:rPr>
                <w:rFonts w:hint="eastAsia" w:ascii="宋体" w:hAnsi="宋体" w:cs="宋体"/>
                <w:szCs w:val="24"/>
              </w:rPr>
              <w:t>.净化实验室采医用成品洁净金属板50mm,钢板: 0.426mm厚。</w:t>
            </w: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其他：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1.机制玻镁彩钢板表面所有缝腺均作可靠密封。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2.机制玻镁彩钢板的交角均应做圆角处理。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3.凡设计中的未尽事宜或错、漏、不详等处，请在施工中及时与设计方取得联系共同协商解决。并按国家现行相关规范及标准进行施工。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4.建筑内围护结构的材质应达到国家现行防火规范的防火要求。</w:t>
            </w: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5.所使用的装修材料符合健康环保标准，环保等级达到E1及以上</w:t>
            </w:r>
          </w:p>
          <w:p>
            <w:pPr>
              <w:pStyle w:val="5"/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6.本说明未尽事宜，均按国家现行有关施工及验收规范执行。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电路改造</w:t>
            </w: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各类负荷容量：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负荷容量详见附件配电系统图。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供电源:实验大楼总配电箱入户电缆线。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配电箱主电源引自实验大楼楼层电箱, 各楼层电箱接入实验室大楼总配电箱。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照明系统: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1.光源:普通实验室区灯具选用200*70mm LED平板吊灯，防爆室采用防爆灯具净化实验室采用净化平板灯1200*300mm和600*300mm已经紫外灯具。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2.照明、插座电源分别由不同的支路供电;照明为WZD-BJV-3X2.5mm2;插座为单相三线和三相五线WZD-BV-3X4mm2, WZD-BV-3X6mm</w:t>
            </w:r>
            <w:r>
              <w:rPr>
                <w:rFonts w:hint="eastAsia" w:ascii="宋体" w:hAnsi="宋体" w:cs="宋体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Cs w:val="24"/>
              </w:rPr>
              <w:t>, WZD-BV-5X6mm</w:t>
            </w:r>
            <w:r>
              <w:rPr>
                <w:rFonts w:hint="eastAsia" w:ascii="宋体" w:hAnsi="宋体" w:cs="宋体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Cs w:val="24"/>
              </w:rPr>
              <w:t>.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3.强电采用墙面开槽暗装，采用PVC穿线管(规格: DN20/DN25/DN32)铺设。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4.照明控制:照明采用就地设置照明开关控制。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5.开关、插座和照明灯具靠近可燃物时，应采取隔热、散热等防火措施。</w:t>
            </w:r>
          </w:p>
          <w:p>
            <w:pPr>
              <w:pStyle w:val="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 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设备选择及安装: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1.实验区域的各配电箱除有特珠说明外均为墙面暗装。安装高度底离地1.4m安装。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2.机房内的动力配电柜、自控柜墙面暗装。落地支架安装。高度底离地0.4m安装。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3.照明开关为暗装。安装高度为底边距地1.3m。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4.实验台柜上方插座在设备带内暗装。具体由实验台柜厂家提供安装详情,有特殊要求的插座见平面图。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5.普通插座墙面暗装,高度底离地0.3m, 有特殊要求的插座见附件平面图。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6.出口标志灯在门上方安装，底边距门框0.2m明装;疏散指示灯底边距地0.4m明装。疏散指示灯全部采用电源和蓄电池电源额定工作电压均不大于DC36V)。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7.电缆桥架或管道穿过防烟分区、防火分区、楼层时在安装完毕后,用肪火材料封堵。</w:t>
            </w:r>
          </w:p>
          <w:p>
            <w:pPr>
              <w:pStyle w:val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8.所使用的装修材料符合健康环保标准，环保等级达到E1及以上。</w:t>
            </w:r>
          </w:p>
          <w:p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9.电线电缆阻燃等级B级及以上，电线电缆燃烧性能B1级及以上、产烟毒性为tl级及以上、燃烧滴落物/微粒等级为dl级及以上。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给排水工程</w:t>
            </w: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给排水系统</w:t>
            </w:r>
          </w:p>
          <w:p>
            <w:pPr>
              <w:numPr>
                <w:ilvl w:val="0"/>
                <w:numId w:val="5"/>
              </w:num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给水系统:给水引自大楼各楼层给水管网;实验室用水单独立管供水;水质要求满足《生活饮用水卫生标准》GB5749-2006.</w:t>
            </w:r>
          </w:p>
          <w:p>
            <w:pPr>
              <w:numPr>
                <w:ilvl w:val="0"/>
                <w:numId w:val="5"/>
              </w:num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排水系统:实验室废水通过实验室专用排水立管,汇总后经废水处理设备处理合格后排至大楼外市政污水管网。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管材、管件、门：</w:t>
            </w:r>
          </w:p>
          <w:p>
            <w:pPr>
              <w:numPr>
                <w:ilvl w:val="0"/>
                <w:numId w:val="6"/>
              </w:num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给水管采用PPR管热熔连接。</w:t>
            </w:r>
          </w:p>
          <w:p>
            <w:pPr>
              <w:numPr>
                <w:ilvl w:val="0"/>
                <w:numId w:val="6"/>
              </w:num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 排水管采用PP排水管，热熔连接;地漏均采用洁净地漏。</w:t>
            </w:r>
          </w:p>
          <w:p>
            <w:pPr>
              <w:numPr>
                <w:ilvl w:val="0"/>
                <w:numId w:val="6"/>
              </w:num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各种管道的配件，采用与管材相应的材料。</w:t>
            </w:r>
          </w:p>
          <w:p>
            <w:pPr>
              <w:numPr>
                <w:ilvl w:val="0"/>
                <w:numId w:val="6"/>
              </w:num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 给水管采用DN32截止闸DN25角阀，公称压力1.6MPa</w:t>
            </w:r>
          </w:p>
          <w:p>
            <w:pPr>
              <w:pStyle w:val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管道安装：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给水管安装采用走楼下吊顶层然后穿楼板到指定的给水点位。给水管立曾应高出装饰地面20mm；套管与管道之间缝隙应用阻燃密实材料和防水油膏填实，端面光滑。管道井应在管道施工完毕后，每隔两层在楼板处用阻燃密实材料填实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2.排水管安装采用走楼下吊顶层然后穿楼板到指定的排水点位，管道安装完后将孔洞严密捣实，立管周围应设高出楼板面设计标高圈。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3.管道穿钢筋混凝土墙和楼板、梁时，应根据图中所注管道标高、位置配合土建工种预留孔洞或预埋套管。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4.塑料排水立管每层设伸缩节一个。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5.所有给排水管道穿越变形缝时设置管道补偿器。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6.管道交叉压力管让自流管，同是压力管小管绕过让大管。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7.排水管道的横管与横管、横管与立管的连接。采用45°三通、90°斜三通 排水立管与接出管的连接。采用两个45°弯头或弯曲半径不小于4倍管径的90°弯头。</w:t>
            </w:r>
          </w:p>
          <w:p>
            <w:pPr>
              <w:pStyle w:val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continue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7672" w:type="dxa"/>
          </w:tcPr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管道坡度：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1.附件图纸未注明处，给水管道按0.02~0.005坡向放水装置;排水横支管的标准坡度按表调整。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2.给水管均按0.002的坡度坡向立管或泄水装置。</w:t>
            </w:r>
          </w:p>
          <w:p>
            <w:pPr>
              <w:spacing w:line="30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3.通气管以0.01的上升坡度坡向通气立管。</w:t>
            </w:r>
          </w:p>
        </w:tc>
      </w:tr>
    </w:tbl>
    <w:p>
      <w:pPr>
        <w:pStyle w:val="2"/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F614A"/>
    <w:multiLevelType w:val="singleLevel"/>
    <w:tmpl w:val="BCEF61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B9729C"/>
    <w:multiLevelType w:val="singleLevel"/>
    <w:tmpl w:val="E1B9729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FE235A"/>
    <w:multiLevelType w:val="singleLevel"/>
    <w:tmpl w:val="E3FE23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98CE434"/>
    <w:multiLevelType w:val="singleLevel"/>
    <w:tmpl w:val="F98CE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E94C92"/>
    <w:multiLevelType w:val="singleLevel"/>
    <w:tmpl w:val="00E94C9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91F144"/>
    <w:multiLevelType w:val="singleLevel"/>
    <w:tmpl w:val="2691F14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89e656c1-429e-46bc-acf7-4c5bd77e8dcc"/>
  </w:docVars>
  <w:rsids>
    <w:rsidRoot w:val="48891B88"/>
    <w:rsid w:val="03095E2C"/>
    <w:rsid w:val="03983B70"/>
    <w:rsid w:val="050B3727"/>
    <w:rsid w:val="05BA636C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38A0561"/>
    <w:rsid w:val="258E6EF1"/>
    <w:rsid w:val="263C71A9"/>
    <w:rsid w:val="27205F86"/>
    <w:rsid w:val="27B7416D"/>
    <w:rsid w:val="2A040C26"/>
    <w:rsid w:val="2C6965D8"/>
    <w:rsid w:val="33F74FDC"/>
    <w:rsid w:val="342442F2"/>
    <w:rsid w:val="3DD27DE6"/>
    <w:rsid w:val="4029588A"/>
    <w:rsid w:val="4222613E"/>
    <w:rsid w:val="43E00271"/>
    <w:rsid w:val="440F5429"/>
    <w:rsid w:val="4423714B"/>
    <w:rsid w:val="48891B88"/>
    <w:rsid w:val="4B934494"/>
    <w:rsid w:val="4CD5557E"/>
    <w:rsid w:val="4E6F40A9"/>
    <w:rsid w:val="56BA183D"/>
    <w:rsid w:val="57273938"/>
    <w:rsid w:val="582C24FE"/>
    <w:rsid w:val="595B424A"/>
    <w:rsid w:val="5B513A37"/>
    <w:rsid w:val="614A1591"/>
    <w:rsid w:val="619C1335"/>
    <w:rsid w:val="62D434FE"/>
    <w:rsid w:val="65646B54"/>
    <w:rsid w:val="65960FF5"/>
    <w:rsid w:val="67E10E76"/>
    <w:rsid w:val="68EA29CD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00" w:beforeLines="100" w:beforeAutospacing="0" w:after="100" w:afterLines="100" w:afterAutospacing="0" w:line="400" w:lineRule="exac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23725</Words>
  <Characters>26938</Characters>
  <Lines>0</Lines>
  <Paragraphs>0</Paragraphs>
  <TotalTime>1</TotalTime>
  <ScaleCrop>false</ScaleCrop>
  <LinksUpToDate>false</LinksUpToDate>
  <CharactersWithSpaces>27778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2024-06-12T08:29:00Z</dcterms:created>
  <dc:creator>刘睿瑶</dc:creator>
  <cp:lastModifiedBy>刘睿瑶</cp:lastModifiedBy>
  <dcterms:modified xsi:type="dcterms:W3CDTF">2024-06-28T10:20:05Z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773B7D1E73624B4A803E11939BA935B3</vt:lpwstr>
  </property>
</Properties>
</file>