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 技术参数及配置</w:t>
      </w:r>
    </w:p>
    <w:tbl>
      <w:tblPr>
        <w:tblStyle w:val="5"/>
        <w:tblW w:w="8577" w:type="dxa"/>
        <w:jc w:val="center"/>
        <w:tblInd w:w="-5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929"/>
        <w:gridCol w:w="1395"/>
        <w:gridCol w:w="546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bookmarkStart w:id="0" w:name="_GoBack" w:colFirst="0" w:colLast="1"/>
            <w:r>
              <w:rPr>
                <w:rFonts w:hint="eastAsia" w:ascii="Calibri" w:hAnsi="Calibri"/>
                <w:szCs w:val="24"/>
                <w:lang w:val="zh-CN"/>
              </w:rPr>
              <w:t>品名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规格型号（cm）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执行标准</w:t>
            </w:r>
          </w:p>
        </w:tc>
        <w:tc>
          <w:tcPr>
            <w:tcW w:w="5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contextualSpacing/>
              <w:jc w:val="center"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质量要求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盖棉絮（一）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206*150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GB18383-2007 GH/T1020-2000</w:t>
            </w:r>
          </w:p>
        </w:tc>
        <w:tc>
          <w:tcPr>
            <w:tcW w:w="5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1.5kg，一级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盖棉絮（二）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206*150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GB18383-2007 GH/T1020-2000</w:t>
            </w:r>
          </w:p>
        </w:tc>
        <w:tc>
          <w:tcPr>
            <w:tcW w:w="5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2.0kg，一级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垫棉絮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195*85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GB18383-2007 GH/T1020-2000</w:t>
            </w:r>
          </w:p>
        </w:tc>
        <w:tc>
          <w:tcPr>
            <w:tcW w:w="5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2.5kg，四级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床单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215*110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 xml:space="preserve">GB/T22797-2009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GB18401-2010</w:t>
            </w:r>
          </w:p>
        </w:tc>
        <w:tc>
          <w:tcPr>
            <w:tcW w:w="5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色牢度≥3级（湿摩色牢度≥2-3级）；水洗尺寸变化率±5.0% ；甲醛≤75mg/kg；pH值 4.0-8.5；禁用标准规定的可分解芳香胺染料； 纬密≥210根/10cm, 纤维成份含量按合同要求，应符合GB/T29862-2013标准规定；密度按产品设计规格，应符合GB/T411-2008等相关产品标准要求。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被套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210*155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GB/T22796-2009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GB18401-2010</w:t>
            </w:r>
          </w:p>
        </w:tc>
        <w:tc>
          <w:tcPr>
            <w:tcW w:w="5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色牢度≥3级（湿摩擦色牢度≥2-3级）；水洗尺寸变化率±5.0%；甲醛≤75mg/kg；pH值4.0-8.5；禁用标准规定的可分解芳香胺染料；无异味；纤维成份含量按合同要求，应符合GB/T29862-2013标准规定；密度按产品设计规格，应符合GB/T411-2008等相关产品标准要求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枕套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70×40</w:t>
            </w:r>
          </w:p>
        </w:tc>
        <w:tc>
          <w:tcPr>
            <w:tcW w:w="1395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GB/T22843-2009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GB18401-2010</w:t>
            </w:r>
          </w:p>
        </w:tc>
        <w:tc>
          <w:tcPr>
            <w:tcW w:w="546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色牢度≥3级（湿摩擦色牢度≥2-3级）；水洗尺寸变化率±5.0%；甲醛≤75mg/kg；pH值4.0-8.5；禁用标准规定的可分解芳香胺染料；无异味；纤维成份含量按合同要求，应符合GB/T29862-2013标准规定；密度按产品设计规格，应符合GB/T411-2008等相关产品标准要求。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垫套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197*87</w:t>
            </w:r>
          </w:p>
        </w:tc>
        <w:tc>
          <w:tcPr>
            <w:tcW w:w="13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</w:p>
        </w:tc>
        <w:tc>
          <w:tcPr>
            <w:tcW w:w="546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ascii="Calibri" w:hAnsi="Calibri"/>
                <w:szCs w:val="24"/>
                <w:lang w:val="zh-CN"/>
              </w:rPr>
              <w:t>枕巾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70×40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hd w:val="solid" w:color="FFFFFF" w:fill="auto"/>
              <w:autoSpaceDE w:val="0"/>
              <w:autoSpaceDN w:val="0"/>
              <w:adjustRightInd w:val="0"/>
              <w:spacing w:line="360" w:lineRule="auto"/>
              <w:contextualSpacing/>
              <w:textAlignment w:val="center"/>
              <w:rPr>
                <w:rFonts w:ascii="Calibri" w:hAnsi="Calibri"/>
                <w:szCs w:val="24"/>
                <w:lang w:val="zh-CN"/>
              </w:rPr>
            </w:pPr>
            <w:r>
              <w:rPr>
                <w:rFonts w:ascii="Calibri" w:hAnsi="Calibri"/>
                <w:szCs w:val="24"/>
                <w:lang w:val="zh-CN"/>
              </w:rPr>
              <w:t>GB/T22864-2009</w:t>
            </w:r>
          </w:p>
          <w:p>
            <w:pPr>
              <w:shd w:val="solid" w:color="FFFFFF" w:fill="auto"/>
              <w:autoSpaceDE w:val="0"/>
              <w:autoSpaceDN w:val="0"/>
              <w:adjustRightInd w:val="0"/>
              <w:spacing w:line="360" w:lineRule="auto"/>
              <w:contextualSpacing/>
              <w:textAlignment w:val="center"/>
              <w:rPr>
                <w:rFonts w:ascii="Calibri" w:hAnsi="Calibri"/>
                <w:szCs w:val="24"/>
                <w:lang w:val="zh-CN"/>
              </w:rPr>
            </w:pPr>
            <w:r>
              <w:rPr>
                <w:rFonts w:ascii="Calibri" w:hAnsi="Calibri"/>
                <w:szCs w:val="24"/>
                <w:lang w:val="zh-CN"/>
              </w:rPr>
              <w:t>GB18401-2010</w:t>
            </w:r>
          </w:p>
        </w:tc>
        <w:tc>
          <w:tcPr>
            <w:tcW w:w="5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色牢度≥3级（湿摩擦色牢度≥2-3级）；甲醛≤75mg/kg；pH值4.0-8.5；禁用标准规定的可分解芳香胺染料；无异味；纤维成份含量按合同要求，应符合GB/T29862-2013标准规定。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枕芯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68*38 0.6kg</w:t>
            </w:r>
          </w:p>
        </w:tc>
        <w:tc>
          <w:tcPr>
            <w:tcW w:w="13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GB18383-2007 GB/T22843-2009</w:t>
            </w:r>
          </w:p>
        </w:tc>
        <w:tc>
          <w:tcPr>
            <w:tcW w:w="546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填充料：涤纶、腈纶、锦纶等符合国家相关标准的材料，纤维含量偏差按相关产品标准执行。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ascii="Calibri" w:hAnsi="Calibri"/>
                <w:szCs w:val="24"/>
                <w:lang w:val="zh-CN"/>
              </w:rPr>
              <w:t>垫芯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195*85</w:t>
            </w:r>
          </w:p>
        </w:tc>
        <w:tc>
          <w:tcPr>
            <w:tcW w:w="13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</w:p>
        </w:tc>
        <w:tc>
          <w:tcPr>
            <w:tcW w:w="546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蚊帐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195*90*160</w:t>
            </w:r>
          </w:p>
        </w:tc>
        <w:tc>
          <w:tcPr>
            <w:tcW w:w="13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FZ/T62014-2009</w:t>
            </w:r>
          </w:p>
        </w:tc>
        <w:tc>
          <w:tcPr>
            <w:tcW w:w="5464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libri" w:hAnsi="Calibri"/>
                <w:szCs w:val="24"/>
                <w:lang w:val="zh-CN"/>
              </w:rPr>
            </w:pPr>
            <w:r>
              <w:rPr>
                <w:rFonts w:hint="eastAsia" w:ascii="Calibri" w:hAnsi="Calibri"/>
                <w:szCs w:val="24"/>
                <w:lang w:val="zh-CN"/>
              </w:rPr>
              <w:t>网眼密度：直向（孔/5cm）≥16，横向（孔/5cm）≥26；纤维含量偏差按合同要求，应符合FZ/T01053-2007标准规定；弹子顶破强力≥133N；接缝强力≥120N；水洗尺寸变化率±4.0%；色牢度≥3级；外观质量符合标准要求。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C7690"/>
    <w:rsid w:val="48940CBC"/>
    <w:rsid w:val="710C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2024-07-04T07:07:00Z</dcterms:created>
  <dc:creator>msjxxy</dc:creator>
  <cp:lastModifiedBy>msjxxy</cp:lastModifiedBy>
  <dcterms:modified xsi:type="dcterms:W3CDTF">2024-07-04T07:51:25Z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