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采购清单与技术参数</w:t>
      </w:r>
    </w:p>
    <w:tbl>
      <w:tblPr>
        <w:tblStyle w:val="4"/>
        <w:tblW w:w="8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825"/>
        <w:gridCol w:w="6187"/>
        <w:gridCol w:w="484"/>
        <w:gridCol w:w="477"/>
        <w:gridCol w:w="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名称</w:t>
            </w:r>
          </w:p>
        </w:tc>
        <w:tc>
          <w:tcPr>
            <w:tcW w:w="6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技术参数配置及要求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单位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数量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平台板块设计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根据《幼儿园（小学）教师专业标准》《学前教育（小学教育）师范生教师职业能力标准》的有关精神，结合眉山职业技术学院师范类专业人才培养实际情况，将该平台分为“铸德”和“强能”两大板块。其中，“铸德”板块包括第一课堂教学浸润和第二课堂活动强化两个模块；“强能”板块包括师范生教师基础技能、教学实践能力、综合育人能力、自主发展能力四个模块，实现第一课堂、第二课堂的有机融合。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平台的登录和注册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（1）平台登录：平台使用者可以根据平台分配的账号和密码登录系统，如果忘记密码可以联系平台管理员重置密码。</w:t>
            </w:r>
          </w:p>
          <w:p>
            <w:pPr>
              <w:pStyle w:val="2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学生注册：学生信息如果已经提前导入平台，可以通过平台分配的找好和密码登录，如果平台没有该学生的信息，可以通过学生注册页面填写相关注册信息，提交审核，审核通过后就可以通过预设的手机号和密码登录平台。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首页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首页设计以简洁大方的设计理念进行设计，要展示平台的主要功能、公告管理、榜样标兵轮播展示，还有对主要功能的图标展示和点击跳转等功能。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公告管理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（1）公告管理主要是对公告的新增、修改和查看，公告内容可通过富文本编辑。新增和修改后的公告需要审核后才能发布到平台首页展示。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（2）公告列表：公告列表展示的公告为平台首页展示的公告。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铸德板块功能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（1）“一课堂”教学浸润</w:t>
            </w:r>
          </w:p>
          <w:p>
            <w:pPr>
              <w:pStyle w:val="2"/>
              <w:spacing w:after="0"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资源库管理</w:t>
            </w:r>
          </w:p>
          <w:p>
            <w:pPr>
              <w:pStyle w:val="2"/>
              <w:ind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图片管理，新增教学图片，支持增、删、改。支持手机端拍摄内容上传,点击图片管理查看图片资料，通过关键词进行搜索查看，可通过学科、学段等各项信息进行搜索。</w:t>
            </w:r>
          </w:p>
          <w:p>
            <w:pPr>
              <w:pStyle w:val="3"/>
              <w:ind w:left="0" w:leftChars="0"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视频管理，新增教学视频，支持增删查改，并按大小、格式、时间进行分类。视频播放上传支持手机端/PC端；支持MP4视频格式；支持视频上传自动检测；支持MP4视频格式自动转换；其他视频格式可以转换；视频筛选搜索功能，通过关键字进行搜索查看视频信息。视频字段包含视频名称、发布人、学科分类、是否公开、说明、大小、格式、时长、操作。</w:t>
            </w:r>
          </w:p>
          <w:p>
            <w:pPr>
              <w:pStyle w:val="3"/>
              <w:ind w:left="0" w:leftChars="0" w:firstLine="435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图片管理和视频管理功能需在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签订合同前演示）</w:t>
            </w:r>
          </w:p>
          <w:p>
            <w:pPr>
              <w:pStyle w:val="3"/>
              <w:ind w:left="0" w:leftChars="0"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材管理，实现教材分类管理，自定义无限分类。支持增、删、查、改，并按类型和格式（PPT、Word、PDF）进行分类。根据大小、格式、时间、名称、学科、学段等搜索，同时支持模糊搜索。后台教程创建，副文本编辑功能可插入图片、语音、有文字编辑器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程管理模块，后台具有教程编辑功能,包括:增加创建章节,删除章节,文字内容修改等,教程创建时可使用富文本编辑功能，可以插入视频库中的视频，图片库的图片，插入资源可分类查询，也可模糊查找，根据插入的内容自动生成章节知识点功能，支持章节跳转功能，设置教师库中的教师。学员可根据输入关键词搜索查询相关教程。可对学员教程学习完成进度进行统计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课程管理模块对教师职业类课程进行智能管理，同时支持老师自主发布课程，老师可编辑课程名称、学习内容、学习目标、教师及班级人数上限等课程属性，学员可根据相关信息自主报名预约实训，任课教师可以在自己的课程中上传或者插入资源库里的相关资源，老师可依据测评评价标准工具发布课后作业和测试，支持学生对课程进行评价。支持教师课后对学生学习情况进行评价。满足学生自评、教师评价、考试评价及能力测试等多评价模式。支持教师给学生发送学习情况及评价建议。</w:t>
            </w:r>
          </w:p>
          <w:p>
            <w:pPr>
              <w:pStyle w:val="2"/>
              <w:spacing w:after="0"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成绩导入，第一课堂成绩导入，思政教育类课程、职业规划类课程、教师教育类课程、师德实践体验；需分别导入，具体课程权重可配置。点击导入成绩后，在弹出页面列出所有课程，单选导入成绩的课程。支持定义模板进行成绩导入。教师基本技能，教师口语、书写技能、简笔画技能；教学实践能力，教学活动设计与实施能力校内模拟、教学活动设计与实施能力校外实践；综合育人能力，班级指导能力、课程育人能力、活动组织能力；自主发展能力，研究能力、反思能力、其他能力。</w:t>
            </w:r>
          </w:p>
          <w:p>
            <w:pPr>
              <w:pStyle w:val="2"/>
              <w:spacing w:after="0"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成绩导入功能需在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签订合同前演示）</w:t>
            </w:r>
          </w:p>
          <w:p>
            <w:pPr>
              <w:pStyle w:val="2"/>
              <w:spacing w:after="0"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德育量化分</w:t>
            </w:r>
          </w:p>
          <w:p>
            <w:pPr>
              <w:pStyle w:val="3"/>
              <w:spacing w:line="300" w:lineRule="exact"/>
              <w:ind w:left="0" w:leftChars="0" w:firstLine="42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材料提交，德育量化分的证明材料提交文本材料及“加分”/“减分”要求、智能识别分值（支持教师申请减分，学生申请加分）。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材料审核，德育量化分的材料审核为教师权限功能，主要对学生提交的加分要求及分值进行审核，分值可修改。德育量化分有初始分数，低于一定值（如65分）对学生进行预警。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德育量化模块功能需在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签订合同前演示）</w:t>
            </w:r>
          </w:p>
          <w:p>
            <w:pPr>
              <w:pStyle w:val="3"/>
              <w:spacing w:line="300" w:lineRule="exact"/>
              <w:ind w:left="0" w:leftChars="0" w:firstLine="422" w:firstLineChars="200"/>
              <w:jc w:val="left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学业预警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支持针对德育和课程成绩低于预设分数的学生发出警报，支持对学生预警信息进行新增、编辑、删除、查询，以及是否发布该信息。学生在学生端可以收到该预警信息。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榜样展示</w:t>
            </w:r>
          </w:p>
          <w:p>
            <w:pPr>
              <w:pStyle w:val="2"/>
              <w:spacing w:after="0"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支持学生榜样新增、编辑、删除、查询，支持上传学生头像、选择是否发布、编辑表彰内容，并在首页轮播展示。轮播界面切换时间为1秒，也可以手动切换。</w:t>
            </w:r>
          </w:p>
          <w:p>
            <w:pPr>
              <w:pStyle w:val="2"/>
              <w:spacing w:after="0" w:line="300" w:lineRule="exact"/>
              <w:ind w:firstLine="420" w:firstLineChars="200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榜样展示模块功能需在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签订合同前演示）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（2）“二课堂”活动强化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“二课堂”可以实现学生活动“线上发布---学生自主报名---学生提交活动参与和成果材料---教师网上打分”等功能。自动形成每个学生“学期-学年”阶段性和终结性学习成绩达标分析。活动类别包括校级活动和系级活动；活动类型包括：比赛、讲座、志愿者和其他。发布活动具有材料提交自动检测功能，包括视频、图片、文档附件、心得体会（具有自动赋分功能）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教师可以通过系统线上发布德育活动，设置活动主题、时间、地点及其他信息，并发表在系统中。同时，当信息有变时，可以及时修改活动信息。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生登录系统后，可以看到教师、学生会发布的德育活动，并可以进行查看和自主报名，报名成功后可参加活动。学生参与活动后，通过学生端将拍摄的图片、视频，以及个人的心得体会上传到德育培养系统参与考评。老师可以查看学生上传的图片、文字、视频，并根据评价标准进行评分，记录到学生成绩中。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强能板块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“强能”模块，可以实现教师基础技能、教学实践能力、综合育人能力、自主发展能力的检测和评分，由教师发布要求，学生上传图片、Word、PPT、视频MP4等材料，材料上传完备性自动识别，教师进行评价，实现全流程信息化。</w:t>
            </w:r>
          </w:p>
          <w:p>
            <w:pPr>
              <w:spacing w:line="300" w:lineRule="exact"/>
              <w:ind w:firstLine="422" w:firstLineChars="200"/>
              <w:jc w:val="left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（1）题库管理</w:t>
            </w:r>
          </w:p>
          <w:p>
            <w:pPr>
              <w:pStyle w:val="2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题库管理：教师账号可新建题库用于考试。题库题型分为客观题和主观题，客观题又包括单选、多选、判断，主观题包括：填空题、名词释题、简答题、论述题、材料分析题。可以自定义题型：根据子库和题型库类型，添加对应的题目。题目设置：设置难度值、耗时长度值、分类标签等试卷属性。自动根据题型设置对应的属性，按照属性添加题目。管理题目：包括增加、删除、修改和模糊搜索题目。对客观题设置正确答案和解析，对主观题设置参考解答和得分规则。导入题库文件：试题支持以excel导入题库。</w:t>
            </w:r>
          </w:p>
          <w:p>
            <w:pPr>
              <w:spacing w:line="300" w:lineRule="exact"/>
              <w:ind w:firstLine="422" w:firstLineChars="200"/>
              <w:jc w:val="left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（2）强能管理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包含新建项目、项目管理、技能训练、项目评分、阅卷统计和成绩汇总六个模块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新建项目：教师账号可创建项目，设置项目名称，选择项目类型，设置试卷总分、时长等。按条件查询题库，选择并合成试卷，支持根据题型属性和题目属性，难度系数、耗时长度等自动生成试卷，可根据题目数量、综合难度，自动随机生成试卷。对生成但未发布的试卷可以再次编辑、预览和发布，对已发布试卷只能预览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管理：教师账号可以创建不同类型考试如三字一画、教育技能、教学技能和教研技能，可通过设置考试名称，考试时间（开始与结束时间），考试地点，考试难度，使用生成项目的信息创建一堂考试，可自主根据（学院账号信息、学院、专业、班级等）分配参考人员。考试过程中，系统支持跳转考题；实时显示答题进度，剩余时间等动态属性；切屏或考试时间结束后自动提交试卷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项目管理功能需在签订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合同前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演示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评分：阅卷老师根据试卷名称阅卷，客观题系统自动评阅打分，主观题由阅卷老师根据参考答案评阅给分，系统自动核算试卷总分。阅卷过程中阅卷老师不能查看考生姓名，可实时查看阅卷进度（已阅试卷数量、未阅试卷数量）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阅卷统计：管理员可查看分配给阅卷老师的试卷数量、已阅数量和未阅数量。可按阅卷老师名称或试卷名称查询阅卷情况。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成绩汇总：可按班级、考试名称汇总分析班级最高分、最低分、平均分和合格率以及各分数段人数 （以饼状图展示）， 也可以生成班级成绩分析报告，支持打印和WORD文档导出。</w:t>
            </w:r>
          </w:p>
          <w:p>
            <w:pPr>
              <w:spacing w:line="300" w:lineRule="exact"/>
              <w:ind w:firstLine="422" w:firstLineChars="200"/>
              <w:jc w:val="left"/>
              <w:rPr>
                <w:rFonts w:hint="eastAsia"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（3）人员管理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教师管理：支持教师信息单个新增和批量导入，教师信息包含：头像、姓名、性别、联系电话、工号、身份证号、院系和专业等；支持教师账号的密码重置、账号的停用和启用。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学生管理：</w:t>
            </w:r>
            <w:r>
              <w:rPr>
                <w:rFonts w:hint="eastAsia" w:ascii="仿宋" w:hAnsi="仿宋" w:eastAsia="仿宋" w:cs="宋体"/>
                <w:szCs w:val="21"/>
              </w:rPr>
              <w:t>支持学生信息单个新增和批量导入，学生信息包含：姓名、性别、民族、联系电话、身份证号、学号、院系、专业、年级、班级等；支持学生账号的密码重置、账号的停用和启用。同时自动统计展示学生登录次数，学习进度和学习时长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阅卷专家：管理员可以通过新增从教师管理信息里面勾选教师为阅卷专家，在该模块给阅卷专家分配项目权限、试卷权限和考生权限，分配后阅卷专家才能给分配到的学生、指分配到的试卷、和分配到的试题评分。</w:t>
            </w:r>
          </w:p>
          <w:p>
            <w:pPr>
              <w:spacing w:line="300" w:lineRule="exact"/>
              <w:ind w:firstLine="422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（4）标准管理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管理员可录入教师职业能力等级标准和教师职业能力评价标准，设置权重，添加对应技能的相关教材、视屏和文档等，当学生该项技能不达标时，可自动推送学习资料。管理员可以对标准进行增删改查。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标准管理功能需在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签订合同前演示）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审核管理</w:t>
            </w:r>
          </w:p>
        </w:tc>
        <w:tc>
          <w:tcPr>
            <w:tcW w:w="6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（1）试卷审核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该模块是对创建的试卷进行审核，支持试卷条件查询。点击审核对试卷进行审核，支持预览试卷，审核通过时点击审核通过按钮，审核不通过点击驳回，也可返回审核列表继续审核其他试卷。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（2）成绩审核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管理员以及具有审核权限的老师可以对考生的成绩进行审核，支持条件查询，支持勾选批量审核、一键全部审核、一键驳回，审核完毕可以导出学生信息。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（3）公告审核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</w:rPr>
              <w:t>管理员对发布的公告进行审核，通过或者驳回，对驳回的公告将不再显示在公告管理列表中、通过审核的显示已审核。</w:t>
            </w:r>
          </w:p>
        </w:tc>
        <w:tc>
          <w:tcPr>
            <w:tcW w:w="4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移动端管理</w:t>
            </w:r>
          </w:p>
        </w:tc>
        <w:tc>
          <w:tcPr>
            <w:tcW w:w="6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（1）注册登录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学生登录通过手机移动端接收后台短信息通知，注册验证码等。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（2）我的课程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学生学习模块，可以观看教学课程视频，支持教学视频分类。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（3）个人中心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可以接收教师或后台发布的任务/作业及回收提醒、签到信息提醒、预约考试、预约实训、预约训练教室信息提醒。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（4）我的项目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显示学生项目列表，点击进入项目，支持通过手机拍照上传毛笔字、粉笔字、简笔画等项目题目的答卷，上传答卷后点击提交项目。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我的项目功能需在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签订合同前演示）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（5）成绩通知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测试、成绩、评价报告等下发提醒等。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数据大屏</w:t>
            </w:r>
          </w:p>
        </w:tc>
        <w:tc>
          <w:tcPr>
            <w:tcW w:w="6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数据大屏以简洁明了的设计理念，以动静结合、图形和表格结合的形式展示平台的活动和项目的具体情况，数据大屏可以对接到学校另外指定的显示大屏上同步展示。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档案管理</w:t>
            </w:r>
          </w:p>
        </w:tc>
        <w:tc>
          <w:tcPr>
            <w:tcW w:w="6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（1）档案管理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档案管理按学生记录了在校期间参与活动和项目的具体得分情况，点击查看档案，先展示学生的信息，然后展示学生参与活动和项目的具体情况及得分情况。</w:t>
            </w:r>
          </w:p>
          <w:p>
            <w:pPr>
              <w:pStyle w:val="3"/>
              <w:ind w:left="0" w:leftChars="0"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（2）班级档案</w:t>
            </w:r>
          </w:p>
          <w:p>
            <w:pPr>
              <w:ind w:firstLine="435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以班级为单位，使用雷达图和饼状图展示班级铸德强能的情况。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34240398"/>
    <w:rsid w:val="05DC6105"/>
    <w:rsid w:val="17FC77D2"/>
    <w:rsid w:val="200E3254"/>
    <w:rsid w:val="27B7416D"/>
    <w:rsid w:val="34240398"/>
    <w:rsid w:val="5B513A37"/>
    <w:rsid w:val="62D434FE"/>
    <w:rsid w:val="65960FF5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9"/>
    <w:basedOn w:val="1"/>
    <w:next w:val="1"/>
    <w:unhideWhenUsed/>
    <w:qFormat/>
    <w:uiPriority w:val="39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2023-09-07T06:36:00Z</dcterms:created>
  <dc:creator>刘睿瑶</dc:creator>
  <cp:lastModifiedBy>刘睿瑶</cp:lastModifiedBy>
  <dcterms:modified xsi:type="dcterms:W3CDTF">2023-09-07T06:46:33Z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C24E50BF73184461A38D8CB3DB81132C</vt:lpwstr>
  </property>
</Properties>
</file>