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Times New Roman"/>
          <w:b/>
          <w:bCs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 w:val="0"/>
          <w:sz w:val="32"/>
          <w:szCs w:val="32"/>
          <w:lang w:val="en-US" w:eastAsia="zh-CN"/>
        </w:rPr>
        <w:t xml:space="preserve">附件二 </w:t>
      </w:r>
      <w:r>
        <w:rPr>
          <w:rFonts w:hint="eastAsia" w:ascii="宋体" w:hAnsi="宋体" w:eastAsia="宋体" w:cs="Times New Roman"/>
          <w:b/>
          <w:bCs w:val="0"/>
          <w:sz w:val="32"/>
          <w:szCs w:val="32"/>
        </w:rPr>
        <w:t>采购清单</w:t>
      </w:r>
      <w:bookmarkStart w:id="0" w:name="_GoBack"/>
      <w:bookmarkEnd w:id="0"/>
    </w:p>
    <w:p>
      <w:pPr>
        <w:rPr>
          <w:rFonts w:hint="eastAsia" w:ascii="宋体" w:hAnsi="宋体" w:eastAsia="宋体" w:cs="Times New Roman"/>
          <w:bCs/>
          <w:sz w:val="24"/>
        </w:rPr>
      </w:pPr>
    </w:p>
    <w:p>
      <w:pPr>
        <w:pStyle w:val="4"/>
        <w:ind w:left="570" w:firstLine="0" w:firstLineChars="0"/>
        <w:jc w:val="center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bidi="ar"/>
        </w:rPr>
        <w:t>表1 《化学实验技术》课程建设需求一览表</w:t>
      </w:r>
    </w:p>
    <w:tbl>
      <w:tblPr>
        <w:tblStyle w:val="5"/>
        <w:tblW w:w="49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5548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方案内容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课程视频拍摄及制作（每门720分钟)。前期拍摄:拍摄内容包括理论拍摄、实操拍摄、实验拍摄、课堂实录等。后期制作:对前期拍摄的视频、课程配套素材(如课程ppt）进行后期制作。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720分钟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课程二维动画制作，结合课程制作二维动画。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不少于6分钟，不大于10分钟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课程运营推广服务</w:t>
            </w:r>
          </w:p>
        </w:tc>
        <w:tc>
          <w:tcPr>
            <w:tcW w:w="1227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266" w:type="pct"/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（1）课程上线后,按照省级/国家级精品在线开放课程评选要求(职教类)，对课程进行运营推广。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(2）选课人数:两轮教学周期累计达到3000人次以上;视频点击量:每一个视频达到300人次左右</w:t>
            </w:r>
          </w:p>
        </w:tc>
        <w:tc>
          <w:tcPr>
            <w:tcW w:w="1227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</w:tbl>
    <w:p>
      <w:pPr>
        <w:pStyle w:val="4"/>
        <w:ind w:left="570" w:firstLine="0" w:firstLineChars="0"/>
        <w:jc w:val="center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bidi="ar"/>
        </w:rPr>
      </w:pPr>
    </w:p>
    <w:p>
      <w:pPr>
        <w:pStyle w:val="4"/>
        <w:ind w:left="570" w:firstLine="0" w:firstLineChars="0"/>
        <w:jc w:val="center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bidi="ar"/>
        </w:rPr>
        <w:t>表2 《化工单元操作技术》课程建设需求一览表</w:t>
      </w:r>
    </w:p>
    <w:tbl>
      <w:tblPr>
        <w:tblStyle w:val="5"/>
        <w:tblW w:w="49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549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6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方案内容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1" w:hRule="atLeast"/>
        </w:trPr>
        <w:tc>
          <w:tcPr>
            <w:tcW w:w="5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课程视频拍摄及制作（每门720分钟)。前期拍摄:拍摄内容包括理论拍摄、实操拍摄、实验拍摄、课堂实录等。后期制作:对前期拍摄的视频、课程配套素材(如课程ppt）进行后期制作。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720分钟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课程二维动画制作，结合课程制作二维动画。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不少于6分钟，不大于10分钟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50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6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课程运营推广服务</w:t>
            </w:r>
          </w:p>
        </w:tc>
        <w:tc>
          <w:tcPr>
            <w:tcW w:w="1227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3" w:hRule="atLeast"/>
        </w:trPr>
        <w:tc>
          <w:tcPr>
            <w:tcW w:w="505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267" w:type="pct"/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（1）课程上线后,按照省级/国家级精品在线开放课程评选要求(职教类)，对课程进行运营推广。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(2）选课人数:两轮教学周期累计达到3000人次以上;视频点击量:每一个视频达到300人次左右</w:t>
            </w:r>
          </w:p>
        </w:tc>
        <w:tc>
          <w:tcPr>
            <w:tcW w:w="1227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Times New Roman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53B33622"/>
    <w:rsid w:val="03095E2C"/>
    <w:rsid w:val="05DC6105"/>
    <w:rsid w:val="0B364926"/>
    <w:rsid w:val="0EF63B6F"/>
    <w:rsid w:val="167452C7"/>
    <w:rsid w:val="17FC77D2"/>
    <w:rsid w:val="200E3254"/>
    <w:rsid w:val="27B7416D"/>
    <w:rsid w:val="382B0843"/>
    <w:rsid w:val="440F5429"/>
    <w:rsid w:val="4423714B"/>
    <w:rsid w:val="53B33622"/>
    <w:rsid w:val="5B513A37"/>
    <w:rsid w:val="614A1591"/>
    <w:rsid w:val="62D434FE"/>
    <w:rsid w:val="65960FF5"/>
    <w:rsid w:val="72341053"/>
    <w:rsid w:val="72C179B4"/>
    <w:rsid w:val="76387C33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523</Characters>
  <Lines>0</Lines>
  <Paragraphs>0</Paragraphs>
  <TotalTime>1</TotalTime>
  <ScaleCrop>false</ScaleCrop>
  <LinksUpToDate>false</LinksUpToDate>
  <CharactersWithSpaces>526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2023-11-15T02:46:00Z</dcterms:created>
  <dc:creator>刘睿瑶</dc:creator>
  <cp:lastModifiedBy>刘睿瑶</cp:lastModifiedBy>
  <dcterms:modified xsi:type="dcterms:W3CDTF">2023-11-15T02:48:07Z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761035148FA64737B9DE490D9861F48A</vt:lpwstr>
  </property>
</Properties>
</file>